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C46E4" w14:textId="77777777" w:rsidR="00B122BA" w:rsidRPr="007E5DBE" w:rsidRDefault="00B122BA" w:rsidP="00B122BA">
      <w:pPr>
        <w:jc w:val="center"/>
      </w:pPr>
      <w:r>
        <w:rPr>
          <w:b/>
          <w:bCs/>
        </w:rPr>
        <w:t>UMOWA SPRZEDAŻY NR 2</w:t>
      </w:r>
      <w:r w:rsidRPr="007E5DBE">
        <w:rPr>
          <w:b/>
          <w:bCs/>
        </w:rPr>
        <w:t>/2022</w:t>
      </w:r>
    </w:p>
    <w:p w14:paraId="6A585AFD" w14:textId="77777777" w:rsidR="00B122BA" w:rsidRPr="007E5DBE" w:rsidRDefault="00B122BA" w:rsidP="00B122BA">
      <w:pPr>
        <w:jc w:val="center"/>
      </w:pPr>
    </w:p>
    <w:p w14:paraId="5AA784A9" w14:textId="77777777" w:rsidR="00B122BA" w:rsidRPr="007E5DBE" w:rsidRDefault="00B122BA" w:rsidP="00B122BA">
      <w:pPr>
        <w:ind w:left="2160"/>
      </w:pPr>
      <w:r w:rsidRPr="007E5DBE">
        <w:t xml:space="preserve">Zawarta w dniu 24.10.2022 w Belsku Dużym </w:t>
      </w:r>
    </w:p>
    <w:p w14:paraId="67991EAF" w14:textId="77777777" w:rsidR="00B122BA" w:rsidRPr="007E5DBE" w:rsidRDefault="00B122BA" w:rsidP="00B122BA">
      <w:pPr>
        <w:ind w:left="2160"/>
      </w:pPr>
    </w:p>
    <w:p w14:paraId="783B10DD" w14:textId="77777777" w:rsidR="00B122BA" w:rsidRPr="007E5DBE" w:rsidRDefault="00B122BA" w:rsidP="00B122BA">
      <w:pPr>
        <w:rPr>
          <w:rFonts w:eastAsia="Times New Roman"/>
        </w:rPr>
      </w:pPr>
      <w:r w:rsidRPr="007E5DBE">
        <w:t xml:space="preserve">pomiędzy </w:t>
      </w:r>
      <w:r w:rsidRPr="007E5DBE">
        <w:rPr>
          <w:rFonts w:eastAsia="Times New Roman"/>
        </w:rPr>
        <w:t xml:space="preserve">Gminą Belsk Duży, ul. Jana Kozietulskiego 4 NIP 797-19-30-946: Regon 670223505 </w:t>
      </w:r>
    </w:p>
    <w:p w14:paraId="0D02E0B4" w14:textId="77777777" w:rsidR="00B122BA" w:rsidRPr="007E5DBE" w:rsidRDefault="00B122BA" w:rsidP="00B122BA">
      <w:pPr>
        <w:rPr>
          <w:rFonts w:eastAsia="Times New Roman"/>
        </w:rPr>
      </w:pPr>
      <w:r w:rsidRPr="007E5DBE">
        <w:rPr>
          <w:rFonts w:eastAsia="Times New Roman"/>
        </w:rPr>
        <w:t>reprezentowanym/ą przez: Władysława Piątkowskiego – Wójta Gminy Belsk Duży</w:t>
      </w:r>
    </w:p>
    <w:p w14:paraId="42731AF4" w14:textId="77777777" w:rsidR="00B122BA" w:rsidRPr="007E5DBE" w:rsidRDefault="00B122BA" w:rsidP="00B122BA">
      <w:pPr>
        <w:rPr>
          <w:rFonts w:eastAsia="Times New Roman"/>
        </w:rPr>
      </w:pPr>
      <w:r w:rsidRPr="007E5DBE">
        <w:rPr>
          <w:rFonts w:eastAsia="Times New Roman"/>
        </w:rPr>
        <w:t>przy kontrasygnacie Hanny Grotek – Skarbnika Gminy Belsk Duży</w:t>
      </w:r>
    </w:p>
    <w:p w14:paraId="54DDDA02" w14:textId="77777777" w:rsidR="00B122BA" w:rsidRPr="007E5DBE" w:rsidRDefault="00B122BA" w:rsidP="00B122BA">
      <w:r w:rsidRPr="007E5DBE">
        <w:t>zwanym dalej „Kupującym”,</w:t>
      </w:r>
    </w:p>
    <w:p w14:paraId="737ED20E" w14:textId="4D4C1C20" w:rsidR="00B122BA" w:rsidRPr="007E5DBE" w:rsidRDefault="00B122BA" w:rsidP="00B122BA">
      <w:r>
        <w:t>a</w:t>
      </w:r>
    </w:p>
    <w:p w14:paraId="274F0904" w14:textId="7BDFD0F0" w:rsidR="00B122BA" w:rsidRPr="007E5DBE" w:rsidRDefault="00B122BA" w:rsidP="00B122BA">
      <w:r>
        <w:t xml:space="preserve">zwanym dalej „Sprzedającym” </w:t>
      </w:r>
    </w:p>
    <w:p w14:paraId="1E19A6D6" w14:textId="77777777" w:rsidR="00B122BA" w:rsidRPr="007E5DBE" w:rsidRDefault="00B122BA" w:rsidP="00B122BA">
      <w:pPr>
        <w:jc w:val="both"/>
      </w:pPr>
      <w:r w:rsidRPr="007E5DBE">
        <w:t xml:space="preserve">o wartości nieprzekraczającej kwoty 130 000 zł, bez stosowania ustawy z dnia 11 września 2019 r. Prawo zamówień publicznych (Dz. U. z 2022 r. poz. 1710), na podstawie art. 2 ust. 1 pkt 1 tej ustawy, w wyniku dokonania przez Zamawiającego wyboru Wykonawcy na realizację przedmiotu zamówienia: „Dostawa urządzeń autoryzacyjnych </w:t>
      </w:r>
      <w:proofErr w:type="spellStart"/>
      <w:r w:rsidRPr="007E5DBE">
        <w:t>KeyCenter</w:t>
      </w:r>
      <w:proofErr w:type="spellEnd"/>
      <w:r w:rsidRPr="007E5DBE">
        <w:t xml:space="preserve"> TOKEN” </w:t>
      </w:r>
    </w:p>
    <w:p w14:paraId="0DF43E3D" w14:textId="6D10F925" w:rsidR="00B122BA" w:rsidRPr="007E5DBE" w:rsidRDefault="00B122BA" w:rsidP="00B122BA">
      <w:pPr>
        <w:jc w:val="center"/>
      </w:pPr>
      <w:r w:rsidRPr="007E5DBE">
        <w:t xml:space="preserve">o </w:t>
      </w:r>
      <w:r>
        <w:t>następującej treści:</w:t>
      </w:r>
    </w:p>
    <w:p w14:paraId="6E046DD1" w14:textId="47B50E92" w:rsidR="00B122BA" w:rsidRPr="007E5DBE" w:rsidRDefault="00B122BA" w:rsidP="00B122BA">
      <w:pPr>
        <w:jc w:val="center"/>
      </w:pPr>
      <w:r w:rsidRPr="007E5DBE">
        <w:t>§</w:t>
      </w:r>
      <w:r>
        <w:t>1</w:t>
      </w:r>
    </w:p>
    <w:p w14:paraId="0769C164" w14:textId="2195B84F" w:rsidR="00B122BA" w:rsidRPr="007E5DBE" w:rsidRDefault="00B122BA" w:rsidP="00B122BA">
      <w:pPr>
        <w:jc w:val="both"/>
      </w:pPr>
      <w:r w:rsidRPr="007E5DBE">
        <w:t xml:space="preserve">Przedmiotem umowy jest dostawa </w:t>
      </w:r>
      <w:r>
        <w:t>30</w:t>
      </w:r>
      <w:r w:rsidRPr="007E5DBE">
        <w:t xml:space="preserve"> urządzeń autoryzacyjnych </w:t>
      </w:r>
      <w:proofErr w:type="spellStart"/>
      <w:r w:rsidRPr="007E5DBE">
        <w:t>KeyCenter</w:t>
      </w:r>
      <w:proofErr w:type="spellEnd"/>
      <w:r w:rsidRPr="007E5DBE">
        <w:t xml:space="preserve"> TOKEN o parametrach zgodnych z określonymi w załączniku nr 1 d</w:t>
      </w:r>
      <w:r>
        <w:t>o umowy, zwanym dalej „</w:t>
      </w:r>
      <w:proofErr w:type="spellStart"/>
      <w:r>
        <w:t>Tokeny</w:t>
      </w:r>
      <w:proofErr w:type="spellEnd"/>
      <w:r>
        <w:t>”.</w:t>
      </w:r>
    </w:p>
    <w:p w14:paraId="75B3E141" w14:textId="4B4E96EF" w:rsidR="00B122BA" w:rsidRPr="007E5DBE" w:rsidRDefault="00B122BA" w:rsidP="00B122BA">
      <w:pPr>
        <w:jc w:val="center"/>
      </w:pPr>
      <w:r w:rsidRPr="007E5DBE">
        <w:t>§</w:t>
      </w:r>
      <w:r>
        <w:t>2</w:t>
      </w:r>
    </w:p>
    <w:p w14:paraId="10D56D2F" w14:textId="77777777" w:rsidR="00B122BA" w:rsidRDefault="00B122BA" w:rsidP="00B122B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>
        <w:t xml:space="preserve">Cena netto </w:t>
      </w:r>
      <w:r w:rsidRPr="007E5DBE">
        <w:t>za</w:t>
      </w:r>
      <w:r>
        <w:t xml:space="preserve"> </w:t>
      </w:r>
      <w:proofErr w:type="spellStart"/>
      <w:r>
        <w:t>Tokeny</w:t>
      </w:r>
      <w:proofErr w:type="spellEnd"/>
      <w:r>
        <w:t xml:space="preserve"> wynosi 12 000,00 (słownie: dwanaście tysięcy złotych 00/100), tj.</w:t>
      </w:r>
    </w:p>
    <w:p w14:paraId="66CA4D35" w14:textId="77777777" w:rsidR="00B122BA" w:rsidRPr="007E5DBE" w:rsidRDefault="00B122BA" w:rsidP="00B122BA">
      <w:pPr>
        <w:ind w:left="720"/>
        <w:jc w:val="both"/>
      </w:pPr>
      <w:r>
        <w:t xml:space="preserve">14 760,00 </w:t>
      </w:r>
      <w:r w:rsidRPr="007E5DBE">
        <w:t>zł b</w:t>
      </w:r>
      <w:r>
        <w:t xml:space="preserve">rutto (słownie: czternaście tysięcy siedemset sześćdziesiąt złotych </w:t>
      </w:r>
      <w:r w:rsidRPr="007E5DBE">
        <w:t xml:space="preserve"> 00/100).</w:t>
      </w:r>
    </w:p>
    <w:p w14:paraId="7A00DFBD" w14:textId="77777777" w:rsidR="00B122BA" w:rsidRPr="007E5DBE" w:rsidRDefault="00B122BA" w:rsidP="00B122B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 w:rsidRPr="007E5DBE">
        <w:t>Cena, o której mowa w ust. 1 obejmuje również:</w:t>
      </w:r>
    </w:p>
    <w:p w14:paraId="0E944EAC" w14:textId="77777777" w:rsidR="00B122BA" w:rsidRPr="007E5DBE" w:rsidRDefault="00B122BA" w:rsidP="00B122BA">
      <w:pPr>
        <w:jc w:val="both"/>
      </w:pPr>
      <w:r w:rsidRPr="007E5DBE">
        <w:tab/>
        <w:t xml:space="preserve">1) montaż, instalację i uruchomienie przedmiotu sprzedaży w miejscu odbioru na dziesięciu </w:t>
      </w:r>
      <w:r w:rsidRPr="007E5DBE">
        <w:tab/>
        <w:t>wybranych komputerach,</w:t>
      </w:r>
    </w:p>
    <w:p w14:paraId="6A9ADD72" w14:textId="77777777" w:rsidR="00B122BA" w:rsidRPr="007E5DBE" w:rsidRDefault="00B122BA" w:rsidP="00B122BA">
      <w:pPr>
        <w:ind w:left="720"/>
        <w:jc w:val="both"/>
        <w:rPr>
          <w:rFonts w:eastAsia="Times New Roman"/>
        </w:rPr>
      </w:pPr>
      <w:r w:rsidRPr="007E5DBE">
        <w:t xml:space="preserve">2) udzielenie osobom wyznaczonym przez Kupującego do obsługi przedmiotu sprzedaży </w:t>
      </w:r>
      <w:r>
        <w:t xml:space="preserve"> (Kadra </w:t>
      </w:r>
      <w:r w:rsidRPr="007E5DBE">
        <w:t>Informatyków) szkolenia:</w:t>
      </w:r>
    </w:p>
    <w:p w14:paraId="522E4AC2" w14:textId="77777777" w:rsidR="00B122BA" w:rsidRPr="007E5DBE" w:rsidRDefault="00B122BA" w:rsidP="00B122BA">
      <w:pPr>
        <w:jc w:val="both"/>
        <w:rPr>
          <w:rFonts w:eastAsia="Times New Roman"/>
        </w:rPr>
      </w:pPr>
      <w:r w:rsidRPr="007E5DBE">
        <w:rPr>
          <w:rFonts w:eastAsia="Times New Roman"/>
        </w:rPr>
        <w:tab/>
        <w:t xml:space="preserve">     </w:t>
      </w:r>
      <w:r w:rsidRPr="007E5DBE">
        <w:t xml:space="preserve">a) zasad instalacji i wdrożenia </w:t>
      </w:r>
      <w:proofErr w:type="spellStart"/>
      <w:r w:rsidRPr="007E5DBE">
        <w:t>Tokenów</w:t>
      </w:r>
      <w:proofErr w:type="spellEnd"/>
      <w:r w:rsidRPr="007E5DBE">
        <w:t>,</w:t>
      </w:r>
    </w:p>
    <w:p w14:paraId="54F6E757" w14:textId="77777777" w:rsidR="00B122BA" w:rsidRPr="007E5DBE" w:rsidRDefault="00B122BA" w:rsidP="00B122BA">
      <w:pPr>
        <w:jc w:val="both"/>
      </w:pPr>
      <w:r w:rsidRPr="007E5DBE">
        <w:rPr>
          <w:rFonts w:eastAsia="Times New Roman"/>
        </w:rPr>
        <w:tab/>
        <w:t xml:space="preserve">     </w:t>
      </w:r>
      <w:r w:rsidRPr="007E5DBE">
        <w:t xml:space="preserve">b) zasad obsługi </w:t>
      </w:r>
      <w:proofErr w:type="spellStart"/>
      <w:r w:rsidRPr="007E5DBE">
        <w:t>Tokenów</w:t>
      </w:r>
      <w:proofErr w:type="spellEnd"/>
      <w:r w:rsidRPr="007E5DBE">
        <w:t xml:space="preserve"> i jego oprogramowania.</w:t>
      </w:r>
    </w:p>
    <w:p w14:paraId="1F15DFE8" w14:textId="77777777" w:rsidR="00B122BA" w:rsidRPr="007E5DBE" w:rsidRDefault="00B122BA" w:rsidP="00B122B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 w:rsidRPr="007E5DBE">
        <w:t xml:space="preserve">Wdrożenie i szkolenie z używania </w:t>
      </w:r>
      <w:proofErr w:type="spellStart"/>
      <w:r w:rsidRPr="007E5DBE">
        <w:t>Tokenów</w:t>
      </w:r>
      <w:proofErr w:type="spellEnd"/>
      <w:r w:rsidRPr="007E5DBE">
        <w:t xml:space="preserve"> powinno być nadzorowane przez Audytora Wiodącego z uprawnieniami ISO 27001:2013.</w:t>
      </w:r>
    </w:p>
    <w:p w14:paraId="253B7EF4" w14:textId="77777777" w:rsidR="00B122BA" w:rsidRPr="007E5DBE" w:rsidRDefault="00B122BA" w:rsidP="00B122B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 w:rsidRPr="007E5DBE">
        <w:t xml:space="preserve">Sprzedający do wdrożenia i szkolenia z </w:t>
      </w:r>
      <w:proofErr w:type="spellStart"/>
      <w:r w:rsidRPr="007E5DBE">
        <w:t>Tokenów</w:t>
      </w:r>
      <w:proofErr w:type="spellEnd"/>
      <w:r w:rsidRPr="007E5DBE">
        <w:t xml:space="preserve">  musi posiadać następujące osoby z </w:t>
      </w:r>
      <w:r w:rsidRPr="007E5DBE">
        <w:lastRenderedPageBreak/>
        <w:t>uprawnieniami:</w:t>
      </w:r>
    </w:p>
    <w:p w14:paraId="76822EE7" w14:textId="77777777" w:rsidR="00B122BA" w:rsidRPr="007E5DBE" w:rsidRDefault="00B122BA" w:rsidP="00B122BA">
      <w:pPr>
        <w:jc w:val="both"/>
      </w:pPr>
      <w:r w:rsidRPr="007E5DBE">
        <w:tab/>
        <w:t>1) jedną osobę posiadającą uprawnienia Audytora Wiodącego ISO 27001:2013,</w:t>
      </w:r>
    </w:p>
    <w:p w14:paraId="7B4E5311" w14:textId="77777777" w:rsidR="00B122BA" w:rsidRPr="007E5DBE" w:rsidRDefault="00B122BA" w:rsidP="00B122BA">
      <w:pPr>
        <w:ind w:left="720"/>
        <w:jc w:val="both"/>
      </w:pPr>
      <w:r w:rsidRPr="007E5DBE">
        <w:t>2) jedną osobę posiadającą uprawnienia MCSA SQL Server 2012 i MCSA Windows Server 2012.</w:t>
      </w:r>
    </w:p>
    <w:p w14:paraId="06D5BCD3" w14:textId="77777777" w:rsidR="00B122BA" w:rsidRPr="007E5DBE" w:rsidRDefault="00B122BA" w:rsidP="00B122B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 w:rsidRPr="007E5DBE">
        <w:t>W ramach ceny, o której mowa w ust.1 Sprzedający udzieli Kupującemu dwuletniej aktualizacji (</w:t>
      </w:r>
      <w:proofErr w:type="spellStart"/>
      <w:r w:rsidRPr="007E5DBE">
        <w:t>upgrade</w:t>
      </w:r>
      <w:proofErr w:type="spellEnd"/>
      <w:r w:rsidRPr="007E5DBE">
        <w:t xml:space="preserve">) oprogramowania i telefoniczne oraz Internetowe wsparcie techniczne Sprzedającego, które po czterech latach zostaną ustalone w odrębnej umowie. </w:t>
      </w:r>
    </w:p>
    <w:p w14:paraId="056B0009" w14:textId="68058246" w:rsidR="00B122BA" w:rsidRDefault="00B122BA" w:rsidP="00B122B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</w:pPr>
      <w:r w:rsidRPr="007E5DBE">
        <w:t>Ceny wyrażone powyżej są cenami netto, do których zostanie doliczony podatek VAT w wysokości zgodnej z przepisami podatkowymi.</w:t>
      </w:r>
    </w:p>
    <w:p w14:paraId="3663A414" w14:textId="77777777" w:rsidR="00B122BA" w:rsidRPr="007E5DBE" w:rsidRDefault="00B122BA" w:rsidP="00B122BA">
      <w:pPr>
        <w:widowControl w:val="0"/>
        <w:suppressAutoHyphens/>
        <w:spacing w:after="0" w:line="240" w:lineRule="auto"/>
        <w:ind w:left="720"/>
        <w:jc w:val="both"/>
      </w:pPr>
    </w:p>
    <w:p w14:paraId="44D54FA5" w14:textId="66C65F9B" w:rsidR="00B122BA" w:rsidRPr="007E5DBE" w:rsidRDefault="00B122BA" w:rsidP="00B122BA">
      <w:pPr>
        <w:jc w:val="center"/>
      </w:pPr>
      <w:r w:rsidRPr="007E5DBE">
        <w:t>§</w:t>
      </w:r>
      <w:r>
        <w:t>3</w:t>
      </w:r>
    </w:p>
    <w:p w14:paraId="465D4C2D" w14:textId="77777777" w:rsidR="00B122BA" w:rsidRPr="007E5DBE" w:rsidRDefault="00B122BA" w:rsidP="00B122B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7E5DBE">
        <w:t xml:space="preserve">Termin dostawy </w:t>
      </w:r>
      <w:proofErr w:type="spellStart"/>
      <w:r w:rsidRPr="007E5DBE">
        <w:t>Tokenów</w:t>
      </w:r>
      <w:proofErr w:type="spellEnd"/>
      <w:r w:rsidRPr="007E5DBE">
        <w:t xml:space="preserve"> do </w:t>
      </w:r>
      <w:r>
        <w:t>24.12.2022</w:t>
      </w:r>
    </w:p>
    <w:p w14:paraId="04402F05" w14:textId="77777777" w:rsidR="00B122BA" w:rsidRPr="007E5DBE" w:rsidRDefault="00B122BA" w:rsidP="00B122B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7E5DBE">
        <w:t xml:space="preserve">Wykonawca dostarczy </w:t>
      </w:r>
      <w:proofErr w:type="spellStart"/>
      <w:r w:rsidRPr="007E5DBE">
        <w:t>Tokeny</w:t>
      </w:r>
      <w:proofErr w:type="spellEnd"/>
      <w:r w:rsidRPr="007E5DBE">
        <w:t xml:space="preserve"> do siedziby Kupującego, w którym na dziesięciu komputerach dokona montażu, instalacji i uruchomienia.</w:t>
      </w:r>
    </w:p>
    <w:p w14:paraId="2D589009" w14:textId="77777777" w:rsidR="00B122BA" w:rsidRPr="007E5DBE" w:rsidRDefault="00B122BA" w:rsidP="00B122B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7E5DBE">
        <w:t>Koszty związane z wykonaniem umowy, poniesione do chwili wydania Kupującemu przedmiotu sprzedaży, w szczególności koszty załadunku, transportu, wyładunku, ubezpieczenia w czasie transportu, montażu, instalacji i uruchomienia przedmiotu sprzedaży obciążają Sprzedającego.</w:t>
      </w:r>
    </w:p>
    <w:p w14:paraId="399A6C1B" w14:textId="77777777" w:rsidR="00B122BA" w:rsidRPr="007E5DBE" w:rsidRDefault="00B122BA" w:rsidP="00B122B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7E5DBE">
        <w:t xml:space="preserve">Za dostawę </w:t>
      </w:r>
      <w:proofErr w:type="spellStart"/>
      <w:r w:rsidRPr="007E5DBE">
        <w:t>Tokenów</w:t>
      </w:r>
      <w:proofErr w:type="spellEnd"/>
      <w:r w:rsidRPr="007E5DBE">
        <w:t xml:space="preserve"> Kupującemu przyjmuje się moment podpisania protokołu obioru końcowego.</w:t>
      </w:r>
    </w:p>
    <w:p w14:paraId="7432228B" w14:textId="77777777" w:rsidR="00B122BA" w:rsidRPr="007E5DBE" w:rsidRDefault="00B122BA" w:rsidP="00B122B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7E5DBE">
        <w:t xml:space="preserve">Dokumentem stwierdzającym realizację niniejszej umowy jest protokół odbioru końcowego w dwóch jednobrzmiących egzemplarzach, podpisany przez osoby uprawnione do reprezentacji ze strony Kupującego </w:t>
      </w:r>
      <w:r>
        <w:t>…………..</w:t>
      </w:r>
      <w:r w:rsidRPr="007E5DBE">
        <w:t xml:space="preserve">i Sprzedającego - </w:t>
      </w:r>
      <w:r>
        <w:t>…..</w:t>
      </w:r>
    </w:p>
    <w:p w14:paraId="182F7D0D" w14:textId="644DA812" w:rsidR="00B122BA" w:rsidRPr="007E5DBE" w:rsidRDefault="00B122BA" w:rsidP="00B122B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7E5DBE">
        <w:t xml:space="preserve">W przypadku opóźnienia w dostawie </w:t>
      </w:r>
      <w:proofErr w:type="spellStart"/>
      <w:r w:rsidRPr="007E5DBE">
        <w:t>Tokenów</w:t>
      </w:r>
      <w:proofErr w:type="spellEnd"/>
      <w:r w:rsidRPr="007E5DBE">
        <w:t xml:space="preserve"> z oprogramowaniem przekraczającego 14 dni Kupującemu przysługuje prawo naliczenia kary umownej w wysokości 0,1% wartości zamówienia, określonego w § 2 ust.1 - za każdy dzień opóźnienia, nie więcej niż 15% wartości zamówienia.</w:t>
      </w:r>
    </w:p>
    <w:p w14:paraId="6CA27D6E" w14:textId="1235B6B3" w:rsidR="00B122BA" w:rsidRPr="007E5DBE" w:rsidRDefault="00B122BA" w:rsidP="00B122BA">
      <w:pPr>
        <w:jc w:val="center"/>
      </w:pPr>
      <w:r w:rsidRPr="007E5DBE">
        <w:t>§4</w:t>
      </w:r>
    </w:p>
    <w:p w14:paraId="30B2C70B" w14:textId="77777777" w:rsidR="00B122BA" w:rsidRPr="007E5DBE" w:rsidRDefault="00B122BA" w:rsidP="00B122B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 w:rsidRPr="007E5DBE">
        <w:t xml:space="preserve">Sprzedający udziela Kupującemu gwarancji na prawidłowe działanie i jakość techniczną dostarczonych </w:t>
      </w:r>
      <w:proofErr w:type="spellStart"/>
      <w:r w:rsidRPr="007E5DBE">
        <w:t>Tokenów</w:t>
      </w:r>
      <w:proofErr w:type="spellEnd"/>
      <w:r w:rsidRPr="007E5DBE">
        <w:t xml:space="preserve"> na okres 24 miesięcy począwszy od dnia podpisania bezusterkowego protokołu odbioru końcowego i po podpisaniu w dniu podpisania protokołu odbioru końcowego karty gwarancyjnej. Sprzedający przekaże Kupującemu karty gwarancyjne producenta do dnia zgłoszenia do odbioru końcowego.</w:t>
      </w:r>
    </w:p>
    <w:p w14:paraId="558AC1FE" w14:textId="77777777" w:rsidR="00B122BA" w:rsidRPr="007E5DBE" w:rsidRDefault="00B122BA" w:rsidP="00B122B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 w:rsidRPr="007E5DBE">
        <w:t xml:space="preserve">Karta gwarancyjna jest ważna i uprawnia do korzystania z gwarancji przez Kupującego wyłącznie po podpisaniu jej przez osobę uprawnioną </w:t>
      </w:r>
      <w:r>
        <w:t>Zbigniewa Dudzińskiego</w:t>
      </w:r>
      <w:r w:rsidRPr="007E5DBE">
        <w:t xml:space="preserve"> i</w:t>
      </w:r>
      <w:r w:rsidRPr="007E5DBE">
        <w:rPr>
          <w:rFonts w:eastAsia="Times-Roman"/>
        </w:rPr>
        <w:t xml:space="preserve"> po okazaniu dowodu zakupu.</w:t>
      </w:r>
    </w:p>
    <w:p w14:paraId="474114AD" w14:textId="77777777" w:rsidR="00B122BA" w:rsidRPr="007E5DBE" w:rsidRDefault="00B122BA" w:rsidP="00B122B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 w:rsidRPr="007E5DBE">
        <w:t xml:space="preserve">Okres gwarancji liczy się od dnia wydania Kupującemu </w:t>
      </w:r>
      <w:proofErr w:type="spellStart"/>
      <w:r w:rsidRPr="007E5DBE">
        <w:t>Tokenów</w:t>
      </w:r>
      <w:proofErr w:type="spellEnd"/>
      <w:r w:rsidRPr="007E5DBE">
        <w:t xml:space="preserve"> na podstawie </w:t>
      </w:r>
      <w:proofErr w:type="spellStart"/>
      <w:r w:rsidRPr="007E5DBE">
        <w:t>protokółu</w:t>
      </w:r>
      <w:proofErr w:type="spellEnd"/>
      <w:r w:rsidRPr="007E5DBE">
        <w:t xml:space="preserve"> odbioru końcowego.</w:t>
      </w:r>
    </w:p>
    <w:p w14:paraId="26C2FDCD" w14:textId="77777777" w:rsidR="00B122BA" w:rsidRPr="007E5DBE" w:rsidRDefault="00B122BA" w:rsidP="00B122B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 w:rsidRPr="007E5DBE">
        <w:t>Wszelkie naprawy przedmiotu sprzedaży Kupujący zgłasza Sprzedawcy.</w:t>
      </w:r>
    </w:p>
    <w:p w14:paraId="218F69DB" w14:textId="77777777" w:rsidR="00B122BA" w:rsidRPr="007E5DBE" w:rsidRDefault="00B122BA" w:rsidP="00B122BA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 w:rsidRPr="007E5DBE">
        <w:t xml:space="preserve">Zgłoszenie naprawy dokonywane jest: </w:t>
      </w:r>
    </w:p>
    <w:p w14:paraId="15DCBBDF" w14:textId="77777777" w:rsidR="00B122BA" w:rsidRPr="007E5DBE" w:rsidRDefault="00B122BA" w:rsidP="00B122BA">
      <w:pPr>
        <w:ind w:left="720"/>
        <w:jc w:val="both"/>
      </w:pPr>
      <w:r w:rsidRPr="007E5DBE">
        <w:t>a) telefonicznie na lub</w:t>
      </w:r>
    </w:p>
    <w:p w14:paraId="50200E29" w14:textId="77777777" w:rsidR="00B122BA" w:rsidRDefault="00B122BA" w:rsidP="00B122BA">
      <w:pPr>
        <w:ind w:left="720"/>
        <w:jc w:val="both"/>
      </w:pPr>
      <w:r w:rsidRPr="007E5DBE">
        <w:t xml:space="preserve">b) drogą elektroniczną na adres e–mail: </w:t>
      </w:r>
    </w:p>
    <w:p w14:paraId="31AEA3AE" w14:textId="77777777" w:rsidR="00B122BA" w:rsidRDefault="00B122BA" w:rsidP="00B122BA">
      <w:pPr>
        <w:ind w:left="720"/>
        <w:jc w:val="both"/>
      </w:pPr>
    </w:p>
    <w:p w14:paraId="13CA1BF6" w14:textId="77777777" w:rsidR="00B122BA" w:rsidRPr="007E5DBE" w:rsidRDefault="00B122BA" w:rsidP="00B122BA">
      <w:pPr>
        <w:ind w:left="720"/>
        <w:jc w:val="both"/>
      </w:pPr>
    </w:p>
    <w:p w14:paraId="4AB12609" w14:textId="07FCDF31" w:rsidR="00B122BA" w:rsidRPr="007E5DBE" w:rsidRDefault="00B122BA" w:rsidP="00B122BA">
      <w:pPr>
        <w:jc w:val="center"/>
      </w:pPr>
      <w:r w:rsidRPr="007E5DBE">
        <w:lastRenderedPageBreak/>
        <w:t>§5</w:t>
      </w:r>
    </w:p>
    <w:p w14:paraId="090CF905" w14:textId="77777777" w:rsidR="00B122BA" w:rsidRPr="007E5DBE" w:rsidRDefault="00B122BA" w:rsidP="00B122B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 w:rsidRPr="007E5DBE">
        <w:t xml:space="preserve">Sprzedający oświadcza, że w okresie 24 miesięcy, licząc od dnia dostarczenia </w:t>
      </w:r>
      <w:proofErr w:type="spellStart"/>
      <w:r w:rsidRPr="007E5DBE">
        <w:t>Tokenów</w:t>
      </w:r>
      <w:proofErr w:type="spellEnd"/>
      <w:r w:rsidRPr="007E5DBE">
        <w:t>, świadczyć będzie na rzecz Kupującego usługi serwisu.</w:t>
      </w:r>
    </w:p>
    <w:p w14:paraId="51B9EECF" w14:textId="77777777" w:rsidR="00B122BA" w:rsidRPr="007E5DBE" w:rsidRDefault="00B122BA" w:rsidP="00B122B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</w:pPr>
      <w:r w:rsidRPr="007E5DBE">
        <w:t xml:space="preserve">W skład usług serwisu </w:t>
      </w:r>
      <w:proofErr w:type="spellStart"/>
      <w:r w:rsidRPr="007E5DBE">
        <w:t>Tokenów</w:t>
      </w:r>
      <w:proofErr w:type="spellEnd"/>
      <w:r w:rsidRPr="007E5DBE">
        <w:t xml:space="preserve"> wchodzi:</w:t>
      </w:r>
      <w:r w:rsidRPr="007E5DBE">
        <w:br/>
        <w:t>a) usługa „hot-</w:t>
      </w:r>
      <w:proofErr w:type="spellStart"/>
      <w:r w:rsidRPr="007E5DBE">
        <w:t>line</w:t>
      </w:r>
      <w:proofErr w:type="spellEnd"/>
      <w:r w:rsidRPr="007E5DBE">
        <w:t xml:space="preserve">” – tj. udzielanie drogą telefoniczną lub pocztą elektroniczną informacji na temat bieżącej eksploatacji </w:t>
      </w:r>
      <w:proofErr w:type="spellStart"/>
      <w:r w:rsidRPr="007E5DBE">
        <w:t>Tokenów</w:t>
      </w:r>
      <w:proofErr w:type="spellEnd"/>
      <w:r w:rsidRPr="007E5DBE">
        <w:t xml:space="preserve"> i rozwiązywania bieżących problemów powstałych podczas korzystania z niego przez użytkowników Kupującego.</w:t>
      </w:r>
    </w:p>
    <w:p w14:paraId="650B6BAA" w14:textId="77777777" w:rsidR="00B122BA" w:rsidRPr="007E5DBE" w:rsidRDefault="00B122BA" w:rsidP="00B122BA">
      <w:pPr>
        <w:ind w:left="720"/>
        <w:jc w:val="both"/>
      </w:pPr>
      <w:r w:rsidRPr="007E5DBE">
        <w:t xml:space="preserve">b) usługa aktualizacji – w okresie 24 miesięcy, licząc od dnia dostarczenia </w:t>
      </w:r>
      <w:proofErr w:type="spellStart"/>
      <w:r w:rsidRPr="007E5DBE">
        <w:t>Tokenów</w:t>
      </w:r>
      <w:proofErr w:type="spellEnd"/>
      <w:r w:rsidRPr="007E5DBE">
        <w:t xml:space="preserve"> Sprzedający dostarczać będzie Kupującemu bezpłatne aktualizacje do zakupionych </w:t>
      </w:r>
      <w:proofErr w:type="spellStart"/>
      <w:r w:rsidRPr="007E5DBE">
        <w:t>Tokenów</w:t>
      </w:r>
      <w:proofErr w:type="spellEnd"/>
      <w:r w:rsidRPr="007E5DBE">
        <w:t>.</w:t>
      </w:r>
    </w:p>
    <w:p w14:paraId="15C9EA4E" w14:textId="44F2ABA7" w:rsidR="00B122BA" w:rsidRPr="007E5DBE" w:rsidRDefault="00B122BA" w:rsidP="00B122BA">
      <w:pPr>
        <w:ind w:left="720"/>
        <w:jc w:val="both"/>
      </w:pPr>
      <w:r w:rsidRPr="007E5DBE">
        <w:t>Po upływie tego okresu aktualizacje i nowe wersje produktu będ</w:t>
      </w:r>
      <w:r>
        <w:t xml:space="preserve">ą przygotowywane odpłatnie, na </w:t>
      </w:r>
      <w:r w:rsidRPr="007E5DBE">
        <w:t>zasadach określonych przez Strony w odrębnej umowie zawarte</w:t>
      </w:r>
      <w:r>
        <w:t xml:space="preserve">j </w:t>
      </w:r>
      <w:r>
        <w:tab/>
        <w:t xml:space="preserve">przed przystąpieniem do ich </w:t>
      </w:r>
      <w:r w:rsidRPr="007E5DBE">
        <w:t>wykonania przez Sprzedawcę.</w:t>
      </w:r>
    </w:p>
    <w:p w14:paraId="5624214D" w14:textId="2CAFEEB9" w:rsidR="00B122BA" w:rsidRPr="007E5DBE" w:rsidRDefault="00B122BA" w:rsidP="00B122BA">
      <w:pPr>
        <w:jc w:val="center"/>
      </w:pPr>
      <w:r w:rsidRPr="007E5DBE">
        <w:t>§6</w:t>
      </w:r>
    </w:p>
    <w:p w14:paraId="431E6A67" w14:textId="77777777" w:rsidR="00B122BA" w:rsidRPr="007E5DBE" w:rsidRDefault="00B122BA" w:rsidP="00B122BA">
      <w:pPr>
        <w:ind w:firstLine="720"/>
      </w:pPr>
      <w:r w:rsidRPr="007E5DBE">
        <w:t>Kupujący zobowiązuje się w ramach niniejszej umowy do:</w:t>
      </w:r>
    </w:p>
    <w:p w14:paraId="00E4CCAF" w14:textId="77777777" w:rsidR="00B122BA" w:rsidRPr="007E5DBE" w:rsidRDefault="00B122BA" w:rsidP="00B122BA">
      <w:r w:rsidRPr="007E5DBE">
        <w:tab/>
        <w:t>a) zaakceptowania i przestrzegania zasad licencyjnych oprogramowania,</w:t>
      </w:r>
    </w:p>
    <w:p w14:paraId="12FFB99F" w14:textId="74660CDD" w:rsidR="00B122BA" w:rsidRPr="007E5DBE" w:rsidRDefault="00B122BA" w:rsidP="00B122BA">
      <w:pPr>
        <w:ind w:left="720"/>
      </w:pPr>
      <w:r w:rsidRPr="007E5DBE">
        <w:t>b) zaakceptowania i przestrzegania zasad gwarancyjnych zgodnie z przekazaną kartą gwarancyjną.</w:t>
      </w:r>
    </w:p>
    <w:p w14:paraId="21CD95CF" w14:textId="0A087C70" w:rsidR="00B122BA" w:rsidRPr="007E5DBE" w:rsidRDefault="00B122BA" w:rsidP="00B122BA">
      <w:pPr>
        <w:tabs>
          <w:tab w:val="left" w:pos="286"/>
        </w:tabs>
        <w:jc w:val="center"/>
      </w:pPr>
      <w:r w:rsidRPr="007E5DBE">
        <w:t>§7</w:t>
      </w:r>
    </w:p>
    <w:p w14:paraId="66F8D9AC" w14:textId="77777777" w:rsidR="00B122BA" w:rsidRPr="007E5DBE" w:rsidRDefault="00B122BA" w:rsidP="00B122BA">
      <w:pPr>
        <w:widowControl w:val="0"/>
        <w:numPr>
          <w:ilvl w:val="0"/>
          <w:numId w:val="12"/>
        </w:numPr>
        <w:tabs>
          <w:tab w:val="left" w:pos="1726"/>
        </w:tabs>
        <w:suppressAutoHyphens/>
        <w:spacing w:after="0" w:line="240" w:lineRule="auto"/>
        <w:jc w:val="both"/>
      </w:pPr>
      <w:r w:rsidRPr="007E5DBE">
        <w:t xml:space="preserve">Sprzedającemu przysługuje prawo do wystawienia faktury VAT za zamówione </w:t>
      </w:r>
      <w:proofErr w:type="spellStart"/>
      <w:r w:rsidRPr="007E5DBE">
        <w:t>Tokeny</w:t>
      </w:r>
      <w:proofErr w:type="spellEnd"/>
      <w:r w:rsidRPr="007E5DBE">
        <w:t xml:space="preserve"> zgodnie z niniejszą umową.</w:t>
      </w:r>
    </w:p>
    <w:p w14:paraId="73C39384" w14:textId="77777777" w:rsidR="00B122BA" w:rsidRPr="007E5DBE" w:rsidRDefault="00B122BA" w:rsidP="00B122BA">
      <w:pPr>
        <w:widowControl w:val="0"/>
        <w:numPr>
          <w:ilvl w:val="0"/>
          <w:numId w:val="12"/>
        </w:numPr>
        <w:tabs>
          <w:tab w:val="left" w:pos="1726"/>
        </w:tabs>
        <w:suppressAutoHyphens/>
        <w:spacing w:after="0" w:line="240" w:lineRule="auto"/>
        <w:jc w:val="both"/>
      </w:pPr>
      <w:r w:rsidRPr="007E5DBE">
        <w:t>Podpisany przez obie strony protokół odbioru końcowego, jest podstawą do wystawienia przez Sprzedającego faktury VAT tytułem sprzedaży i świadczenia usług zgodnie z § 2 ust. 1, płatnej przelewem na konto bankowe Sprzedającego wskazane na fakturze w terminie 14 dni od daty jej otrzymania przez Kupującego. Uchybienie terminowi płatności uprawnia Sprzedające do naliczenia odsetek w ustawowej wysokości.</w:t>
      </w:r>
    </w:p>
    <w:p w14:paraId="30FF2EB5" w14:textId="77777777" w:rsidR="00B122BA" w:rsidRPr="007E5DBE" w:rsidRDefault="00B122BA" w:rsidP="00B122BA">
      <w:pPr>
        <w:widowControl w:val="0"/>
        <w:numPr>
          <w:ilvl w:val="0"/>
          <w:numId w:val="12"/>
        </w:numPr>
        <w:tabs>
          <w:tab w:val="left" w:pos="1726"/>
        </w:tabs>
        <w:suppressAutoHyphens/>
        <w:spacing w:after="0" w:line="240" w:lineRule="auto"/>
        <w:jc w:val="both"/>
      </w:pPr>
      <w:r w:rsidRPr="007E5DBE">
        <w:t xml:space="preserve">Jeżeli przy dokonywaniu odbioru zostaną stwierdzone przez Kupującego jakiekolwiek nieprawidłowości, odbiór przedmiotu umowy nastąpi po ich usunięciu przez Sprzedającego, w terminie wyznaczonym przez Kupującego, nie później jednak niż w terminie 30 dni. </w:t>
      </w:r>
    </w:p>
    <w:p w14:paraId="48AFA40E" w14:textId="77777777" w:rsidR="00B122BA" w:rsidRPr="007E5DBE" w:rsidRDefault="00B122BA" w:rsidP="00B122BA">
      <w:pPr>
        <w:widowControl w:val="0"/>
        <w:numPr>
          <w:ilvl w:val="0"/>
          <w:numId w:val="12"/>
        </w:numPr>
        <w:tabs>
          <w:tab w:val="left" w:pos="1726"/>
        </w:tabs>
        <w:suppressAutoHyphens/>
        <w:spacing w:after="0" w:line="240" w:lineRule="auto"/>
        <w:jc w:val="both"/>
      </w:pPr>
      <w:r w:rsidRPr="007E5DBE">
        <w:t>Jeżeli mimo stwierdzenia przy odbiorze istnienia nieprawidłowości Kupujący zdecyduje się podpisać protokół odbioru, nieprawidłowości te zostaną wskazane w protokole odbioru, a Sprzedający będzie zobowiązany do ich usunięcia w terminie 30 dni.</w:t>
      </w:r>
    </w:p>
    <w:p w14:paraId="15357FCF" w14:textId="77777777" w:rsidR="00B122BA" w:rsidRPr="007E5DBE" w:rsidRDefault="00B122BA" w:rsidP="00B122BA">
      <w:pPr>
        <w:tabs>
          <w:tab w:val="left" w:pos="286"/>
        </w:tabs>
        <w:jc w:val="center"/>
      </w:pPr>
    </w:p>
    <w:p w14:paraId="612A2A57" w14:textId="120B9B45" w:rsidR="00B122BA" w:rsidRPr="007E5DBE" w:rsidRDefault="00B122BA" w:rsidP="00B122BA">
      <w:pPr>
        <w:jc w:val="center"/>
        <w:rPr>
          <w:lang w:val="en-US"/>
        </w:rPr>
      </w:pPr>
      <w:r w:rsidRPr="007E5DBE">
        <w:rPr>
          <w:lang w:val="en-US"/>
        </w:rPr>
        <w:t>§8</w:t>
      </w:r>
    </w:p>
    <w:p w14:paraId="29A742F8" w14:textId="77777777" w:rsidR="00B122BA" w:rsidRPr="007E5DBE" w:rsidRDefault="00B122BA" w:rsidP="00B122BA">
      <w:pPr>
        <w:widowControl w:val="0"/>
        <w:numPr>
          <w:ilvl w:val="0"/>
          <w:numId w:val="13"/>
        </w:numPr>
        <w:tabs>
          <w:tab w:val="left" w:pos="2160"/>
        </w:tabs>
        <w:suppressAutoHyphens/>
        <w:spacing w:after="20" w:line="240" w:lineRule="auto"/>
        <w:jc w:val="both"/>
      </w:pPr>
      <w:r w:rsidRPr="007E5DBE">
        <w:t>Strony zobowiązują się zachować w ścisłej tajemnicy wszelkie informacje otrzymane od siebie nawzajem w trakcie wykonywania swoich zobowiązań, w szczególności informacje techniczne, technologiczne, ekonomiczne, finansowe, handlowe, prawne, organizacyjne i inne dotyczące drugiej Strony, niezależnie od formy ich przekazania i ich źródła (informacje poufne).</w:t>
      </w:r>
    </w:p>
    <w:p w14:paraId="10C0E522" w14:textId="77777777" w:rsidR="00B122BA" w:rsidRPr="007E5DBE" w:rsidRDefault="00B122BA" w:rsidP="00B122BA">
      <w:pPr>
        <w:widowControl w:val="0"/>
        <w:numPr>
          <w:ilvl w:val="0"/>
          <w:numId w:val="13"/>
        </w:numPr>
        <w:tabs>
          <w:tab w:val="left" w:pos="2160"/>
        </w:tabs>
        <w:suppressAutoHyphens/>
        <w:spacing w:after="20" w:line="240" w:lineRule="auto"/>
        <w:jc w:val="both"/>
      </w:pPr>
      <w:r w:rsidRPr="007E5DBE">
        <w:t>Strony zobowiązują się wykorzystywać uzyskane od drugiej strony informacje tylko w celu wykonania swoich zobowiązań, wynikających z niniejszej Umowy.</w:t>
      </w:r>
    </w:p>
    <w:p w14:paraId="5323164D" w14:textId="77777777" w:rsidR="00B122BA" w:rsidRPr="007E5DBE" w:rsidRDefault="00B122BA" w:rsidP="00B122BA">
      <w:pPr>
        <w:widowControl w:val="0"/>
        <w:numPr>
          <w:ilvl w:val="0"/>
          <w:numId w:val="13"/>
        </w:numPr>
        <w:tabs>
          <w:tab w:val="left" w:pos="2160"/>
        </w:tabs>
        <w:suppressAutoHyphens/>
        <w:spacing w:after="20" w:line="240" w:lineRule="auto"/>
        <w:jc w:val="both"/>
      </w:pPr>
      <w:r w:rsidRPr="007E5DBE">
        <w:t xml:space="preserve">Informacje poufne mogą być ujawniane jedynie tym pracownikom Stron lub pracownikom </w:t>
      </w:r>
      <w:r w:rsidRPr="007E5DBE">
        <w:lastRenderedPageBreak/>
        <w:t>przedsiębiorstw zależnych, kontrolowanych przez Strony, wobec których ujawnienie takie będzie uzasadnione i tylko w zakresie, w jakim odbiorca informacji musi mieć do nich dostęp dla realizacji postanowień niniejszej Umowy.</w:t>
      </w:r>
    </w:p>
    <w:p w14:paraId="041B76B8" w14:textId="77777777" w:rsidR="00B122BA" w:rsidRPr="007E5DBE" w:rsidRDefault="00B122BA" w:rsidP="00B122BA">
      <w:pPr>
        <w:widowControl w:val="0"/>
        <w:numPr>
          <w:ilvl w:val="0"/>
          <w:numId w:val="13"/>
        </w:numPr>
        <w:tabs>
          <w:tab w:val="left" w:pos="2160"/>
        </w:tabs>
        <w:suppressAutoHyphens/>
        <w:spacing w:after="20" w:line="240" w:lineRule="auto"/>
        <w:jc w:val="both"/>
      </w:pPr>
      <w:r w:rsidRPr="007E5DBE">
        <w:t>Strony podejmą wszelkie kroki w celu zapewnienia, że żadna z osób otrzymujących informacje poufne w rozumieniu Umowy nie ujawni ich ani ich źródła zarówno w całości, jak i w części, chyba, że otrzyma do tego wyraźne, pisemne upoważnienie od Strony, od której informacje poufne pochodzą. Upoważnienie takie określać będzie adresata informacji poufnych i zakres oraz cel, w jakich mają one być ujawnione.</w:t>
      </w:r>
    </w:p>
    <w:p w14:paraId="2CA63627" w14:textId="77777777" w:rsidR="00B122BA" w:rsidRPr="007E5DBE" w:rsidRDefault="00B122BA" w:rsidP="00B122BA">
      <w:pPr>
        <w:widowControl w:val="0"/>
        <w:numPr>
          <w:ilvl w:val="0"/>
          <w:numId w:val="13"/>
        </w:numPr>
        <w:tabs>
          <w:tab w:val="left" w:pos="2160"/>
        </w:tabs>
        <w:suppressAutoHyphens/>
        <w:spacing w:after="20" w:line="240" w:lineRule="auto"/>
        <w:jc w:val="both"/>
      </w:pPr>
      <w:r w:rsidRPr="007E5DBE">
        <w:t>Stronom nie wolno kopiować, powielać ani w jakikolwiek sposób rozpowszechniać informacji poufnych lub ich części, chyba że jest to konieczne ze względu na realizacje celów, o których mowa w ust. 2 niniejszego paragrafu. Wszelkie kopie i reprodukcje stanowią własność Strony, od której pochodzą ich oryginały.</w:t>
      </w:r>
    </w:p>
    <w:p w14:paraId="7F7850AE" w14:textId="77777777" w:rsidR="00B122BA" w:rsidRPr="007E5DBE" w:rsidRDefault="00B122BA" w:rsidP="00B122BA">
      <w:pPr>
        <w:widowControl w:val="0"/>
        <w:numPr>
          <w:ilvl w:val="0"/>
          <w:numId w:val="13"/>
        </w:numPr>
        <w:suppressAutoHyphens/>
        <w:spacing w:after="0" w:line="264" w:lineRule="auto"/>
        <w:jc w:val="both"/>
      </w:pPr>
      <w:r w:rsidRPr="007E5DBE">
        <w:t>Sprzedający oświadcza, że znany jest mu fakt, iż treść niniejszej umowy, a w szczególności dane go identyfikujące, przedmiot umowy i wysokość wynagrodzenia podlegają udostępnieniu w trybie ustawy z dnia 6 września 2001 r. o dostępie do informacji publicznej (Dz.U. z 2022 r. poz. 902).</w:t>
      </w:r>
    </w:p>
    <w:p w14:paraId="5A549189" w14:textId="77777777" w:rsidR="00B122BA" w:rsidRPr="007E5DBE" w:rsidRDefault="00B122BA" w:rsidP="00B122BA">
      <w:pPr>
        <w:spacing w:after="20"/>
        <w:jc w:val="both"/>
      </w:pPr>
    </w:p>
    <w:p w14:paraId="74EC6A8A" w14:textId="3772F33F" w:rsidR="00B122BA" w:rsidRPr="007E5DBE" w:rsidRDefault="00B122BA" w:rsidP="00B122BA">
      <w:pPr>
        <w:spacing w:after="20"/>
        <w:jc w:val="center"/>
      </w:pPr>
      <w:r w:rsidRPr="007E5DBE">
        <w:t>§9</w:t>
      </w:r>
    </w:p>
    <w:p w14:paraId="2CC0294B" w14:textId="77777777" w:rsidR="00B122BA" w:rsidRPr="007E5DBE" w:rsidRDefault="00B122BA" w:rsidP="00B122BA">
      <w:pPr>
        <w:widowControl w:val="0"/>
        <w:numPr>
          <w:ilvl w:val="1"/>
          <w:numId w:val="13"/>
        </w:numPr>
        <w:tabs>
          <w:tab w:val="clear" w:pos="1080"/>
          <w:tab w:val="left" w:pos="360"/>
        </w:tabs>
        <w:suppressAutoHyphens/>
        <w:spacing w:after="20" w:line="240" w:lineRule="auto"/>
        <w:ind w:hanging="1080"/>
        <w:jc w:val="both"/>
      </w:pPr>
      <w:r w:rsidRPr="007E5DBE">
        <w:t>Postanowień paragrafu 8 nie stosuje się do informacji, które:</w:t>
      </w:r>
    </w:p>
    <w:p w14:paraId="62FCF125" w14:textId="77777777" w:rsidR="00B122BA" w:rsidRPr="007E5DBE" w:rsidRDefault="00B122BA" w:rsidP="00B122BA">
      <w:pPr>
        <w:widowControl w:val="0"/>
        <w:numPr>
          <w:ilvl w:val="0"/>
          <w:numId w:val="7"/>
        </w:numPr>
        <w:tabs>
          <w:tab w:val="clear" w:pos="360"/>
          <w:tab w:val="num" w:pos="720"/>
          <w:tab w:val="left" w:pos="3600"/>
        </w:tabs>
        <w:suppressAutoHyphens/>
        <w:spacing w:after="20" w:line="240" w:lineRule="auto"/>
        <w:ind w:left="720"/>
        <w:jc w:val="both"/>
      </w:pPr>
      <w:r w:rsidRPr="007E5DBE">
        <w:t>są opublikowane, oficjalnie podane do publicznej wiadomości, chyba że do publikacji lub podania do publicznej wiadomości doszło z naruszeniem postanowień niniejszej Umowy lub przepisów dotyczących tajemnicy przedsiębiorstwa;</w:t>
      </w:r>
    </w:p>
    <w:p w14:paraId="1CBBFC8C" w14:textId="77777777" w:rsidR="00B122BA" w:rsidRPr="007E5DBE" w:rsidRDefault="00B122BA" w:rsidP="00B122BA">
      <w:pPr>
        <w:widowControl w:val="0"/>
        <w:numPr>
          <w:ilvl w:val="0"/>
          <w:numId w:val="7"/>
        </w:numPr>
        <w:suppressAutoHyphens/>
        <w:spacing w:after="20" w:line="240" w:lineRule="auto"/>
        <w:ind w:left="720"/>
        <w:jc w:val="both"/>
      </w:pPr>
      <w:r w:rsidRPr="007E5DBE">
        <w:t>zostały zgodnie z prawem udostępnione przez osobę trzecią bez naruszania jakichkolwiek zobowiązań o ich nieujawnianiu w stosunku do Stron niniejszej umowy;</w:t>
      </w:r>
    </w:p>
    <w:p w14:paraId="72D4541C" w14:textId="77777777" w:rsidR="00B122BA" w:rsidRPr="007E5DBE" w:rsidRDefault="00B122BA" w:rsidP="00B122BA">
      <w:pPr>
        <w:widowControl w:val="0"/>
        <w:numPr>
          <w:ilvl w:val="0"/>
          <w:numId w:val="7"/>
        </w:numPr>
        <w:suppressAutoHyphens/>
        <w:spacing w:after="20" w:line="240" w:lineRule="auto"/>
        <w:ind w:left="720"/>
        <w:jc w:val="both"/>
      </w:pPr>
      <w:r w:rsidRPr="007E5DBE">
        <w:t>zostały upublicznione na podstawie bezwzględnie obowiązujących przepisów prawa;</w:t>
      </w:r>
    </w:p>
    <w:p w14:paraId="56AB9A6D" w14:textId="77777777" w:rsidR="00B122BA" w:rsidRPr="007E5DBE" w:rsidRDefault="00B122BA" w:rsidP="00B122BA">
      <w:pPr>
        <w:widowControl w:val="0"/>
        <w:numPr>
          <w:ilvl w:val="0"/>
          <w:numId w:val="7"/>
        </w:numPr>
        <w:suppressAutoHyphens/>
        <w:spacing w:after="20" w:line="240" w:lineRule="auto"/>
        <w:ind w:left="720"/>
        <w:jc w:val="both"/>
      </w:pPr>
      <w:r w:rsidRPr="007E5DBE">
        <w:t>zostaną ujawnione przez jedną ze Stron za uprzednią zgodą drugiej Strony.</w:t>
      </w:r>
    </w:p>
    <w:p w14:paraId="105022F0" w14:textId="77777777" w:rsidR="00B122BA" w:rsidRPr="007E5DBE" w:rsidRDefault="00B122BA" w:rsidP="00B122BA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20" w:line="240" w:lineRule="auto"/>
        <w:jc w:val="both"/>
      </w:pPr>
      <w:r w:rsidRPr="007E5DBE">
        <w:t>Postanowienia dotyczące zachowania poufności obowiązują od dnia podpisania Umowy w trakcie jej wykonywania oraz w okresie 5 lat po jej rozwiązaniu albo wygaśnięciu.</w:t>
      </w:r>
    </w:p>
    <w:p w14:paraId="6D5914C5" w14:textId="77777777" w:rsidR="00B122BA" w:rsidRDefault="00B122BA" w:rsidP="00B122BA">
      <w:pPr>
        <w:tabs>
          <w:tab w:val="left" w:pos="286"/>
        </w:tabs>
        <w:jc w:val="center"/>
      </w:pPr>
    </w:p>
    <w:p w14:paraId="1882FF0F" w14:textId="77777777" w:rsidR="00B122BA" w:rsidRDefault="00B122BA" w:rsidP="00B122BA">
      <w:pPr>
        <w:tabs>
          <w:tab w:val="left" w:pos="286"/>
        </w:tabs>
        <w:jc w:val="center"/>
      </w:pPr>
    </w:p>
    <w:p w14:paraId="747F9B3E" w14:textId="77777777" w:rsidR="00B122BA" w:rsidRPr="007E5DBE" w:rsidRDefault="00B122BA" w:rsidP="00B122BA">
      <w:pPr>
        <w:tabs>
          <w:tab w:val="left" w:pos="286"/>
        </w:tabs>
        <w:jc w:val="center"/>
      </w:pPr>
    </w:p>
    <w:p w14:paraId="5323A6EB" w14:textId="5E738D96" w:rsidR="00B122BA" w:rsidRPr="007E5DBE" w:rsidRDefault="00B122BA" w:rsidP="00B122BA">
      <w:pPr>
        <w:tabs>
          <w:tab w:val="left" w:pos="286"/>
        </w:tabs>
        <w:jc w:val="center"/>
      </w:pPr>
      <w:r w:rsidRPr="007E5DBE">
        <w:t>§10</w:t>
      </w:r>
    </w:p>
    <w:p w14:paraId="19C75E63" w14:textId="77777777" w:rsidR="00B122BA" w:rsidRPr="007E5DBE" w:rsidRDefault="00B122BA" w:rsidP="00B122BA">
      <w:pPr>
        <w:widowControl w:val="0"/>
        <w:numPr>
          <w:ilvl w:val="0"/>
          <w:numId w:val="15"/>
        </w:numPr>
        <w:tabs>
          <w:tab w:val="left" w:pos="286"/>
        </w:tabs>
        <w:suppressAutoHyphens/>
        <w:spacing w:after="0" w:line="240" w:lineRule="auto"/>
        <w:jc w:val="both"/>
      </w:pPr>
      <w:r w:rsidRPr="007E5DBE">
        <w:t>Żadna ze Stron niniejszej umowy nie będzie odpowiedzialna za jej niewykonanie, lub opóźnienia w wykonaniu swoich obowiązków, jeżeli wystąpią one na skutek działania siły wyższej lub innych zdarzeń losowych w szczególności przerw w dostawie energii elektrycznej, ograniczeń pandemicznych, kwarantanny lub izolacji osób odpowiedzialnych za realizację niniejszej umowy.</w:t>
      </w:r>
    </w:p>
    <w:p w14:paraId="107CCDB7" w14:textId="77777777" w:rsidR="00B122BA" w:rsidRPr="007E5DBE" w:rsidRDefault="00B122BA" w:rsidP="00B122BA">
      <w:pPr>
        <w:tabs>
          <w:tab w:val="left" w:pos="286"/>
        </w:tabs>
        <w:jc w:val="both"/>
      </w:pPr>
    </w:p>
    <w:p w14:paraId="2C3E82BA" w14:textId="47E0D016" w:rsidR="00B122BA" w:rsidRDefault="00B122BA" w:rsidP="00B122BA">
      <w:pPr>
        <w:widowControl w:val="0"/>
        <w:numPr>
          <w:ilvl w:val="0"/>
          <w:numId w:val="15"/>
        </w:numPr>
        <w:tabs>
          <w:tab w:val="left" w:pos="286"/>
        </w:tabs>
        <w:suppressAutoHyphens/>
        <w:spacing w:after="0" w:line="240" w:lineRule="auto"/>
        <w:jc w:val="both"/>
      </w:pPr>
      <w:r w:rsidRPr="007E5DBE">
        <w:t>Strony umowy natychmiast poinformują się wzajemnie o każdym przypadku zaistnienia siły wyższej, a także określą przewidywany okres jej trwania oraz zakres jej wpływu na wykonanie niniejszej umowy. Strona dotknięta działaniem siły wyższej użyje wszelkich dostępnych środków w celu wykonania swoich zobowiązań wynikających z niniejszej umowy oraz uniknięcia i usuwania wszelkich zakłóceń.</w:t>
      </w:r>
    </w:p>
    <w:p w14:paraId="703F2B2B" w14:textId="77777777" w:rsidR="00B122BA" w:rsidRDefault="00B122BA" w:rsidP="00B122BA">
      <w:pPr>
        <w:pStyle w:val="Akapitzlist"/>
      </w:pPr>
    </w:p>
    <w:p w14:paraId="169BC0C6" w14:textId="77777777" w:rsidR="00B122BA" w:rsidRPr="007E5DBE" w:rsidRDefault="00B122BA" w:rsidP="00B122BA">
      <w:pPr>
        <w:widowControl w:val="0"/>
        <w:tabs>
          <w:tab w:val="left" w:pos="286"/>
        </w:tabs>
        <w:suppressAutoHyphens/>
        <w:spacing w:after="0" w:line="240" w:lineRule="auto"/>
        <w:ind w:left="720"/>
        <w:jc w:val="both"/>
      </w:pPr>
    </w:p>
    <w:p w14:paraId="62D0F2D1" w14:textId="4267F626" w:rsidR="00B122BA" w:rsidRPr="007E5DBE" w:rsidRDefault="00B122BA" w:rsidP="00B122BA">
      <w:pPr>
        <w:tabs>
          <w:tab w:val="left" w:pos="286"/>
        </w:tabs>
        <w:jc w:val="center"/>
      </w:pPr>
      <w:r w:rsidRPr="007E5DBE">
        <w:t>§11</w:t>
      </w:r>
    </w:p>
    <w:p w14:paraId="74911559" w14:textId="207A2857" w:rsidR="00B122BA" w:rsidRPr="007E5DBE" w:rsidRDefault="00B122BA" w:rsidP="00B122BA">
      <w:pPr>
        <w:tabs>
          <w:tab w:val="left" w:pos="286"/>
        </w:tabs>
        <w:jc w:val="both"/>
      </w:pPr>
      <w:r w:rsidRPr="007E5DBE">
        <w:t>Strony dopuszczają możliwość odstąpienia od niniejszej umowy, za pisemnym oświadczeniem w przypadku rażącego naruszenia przez drugą stronę postanowień niniejszej umowy, o ile naruszenie nie zostanie usunięte w odpowiednim terminie wskazanym przez stronę zamierzającą odstąpić od umowy. Każda ze stron może złożyć oświadczenie o odstąpieniu od umowy w terminie 14 dni od bezskutecznego upływu terminu wyzn</w:t>
      </w:r>
      <w:r>
        <w:t>aczonego na usunięcie naruszeń.</w:t>
      </w:r>
    </w:p>
    <w:p w14:paraId="283D6766" w14:textId="096A496E" w:rsidR="00B122BA" w:rsidRPr="007E5DBE" w:rsidRDefault="00B122BA" w:rsidP="00B122BA">
      <w:pPr>
        <w:tabs>
          <w:tab w:val="left" w:pos="286"/>
        </w:tabs>
        <w:jc w:val="center"/>
        <w:rPr>
          <w:rFonts w:eastAsia="Tahoma"/>
        </w:rPr>
      </w:pPr>
      <w:r w:rsidRPr="007E5DBE">
        <w:rPr>
          <w:rFonts w:eastAsia="Tahoma"/>
        </w:rPr>
        <w:t>§12</w:t>
      </w:r>
    </w:p>
    <w:p w14:paraId="66DFA56E" w14:textId="1EE44906" w:rsidR="00B122BA" w:rsidRPr="007E5DBE" w:rsidRDefault="00B122BA" w:rsidP="00B122BA">
      <w:r w:rsidRPr="007E5DBE">
        <w:t xml:space="preserve">Strony oświadczają, że z chwilą zawarcia niniejszej umowy tracą ważność wszelkie postanowienia ustne lub zawarte w innych umowach sprzeczne z niniejsza umową. Strony nie będą mogły powoływać się na istnienie tychże postanowień w trakcie realizacji </w:t>
      </w:r>
      <w:r>
        <w:t>niniejszej umowy.</w:t>
      </w:r>
    </w:p>
    <w:p w14:paraId="2CDA6AC4" w14:textId="36D228C6" w:rsidR="00B122BA" w:rsidRPr="007E5DBE" w:rsidRDefault="00B122BA" w:rsidP="00B122BA">
      <w:pPr>
        <w:tabs>
          <w:tab w:val="left" w:pos="286"/>
        </w:tabs>
        <w:jc w:val="center"/>
      </w:pPr>
      <w:r w:rsidRPr="007E5DBE">
        <w:t>§13</w:t>
      </w:r>
    </w:p>
    <w:p w14:paraId="523EBA11" w14:textId="77777777" w:rsidR="00B122BA" w:rsidRPr="007E5DBE" w:rsidRDefault="00B122BA" w:rsidP="00B122BA">
      <w:pPr>
        <w:widowControl w:val="0"/>
        <w:numPr>
          <w:ilvl w:val="0"/>
          <w:numId w:val="14"/>
        </w:numPr>
        <w:tabs>
          <w:tab w:val="left" w:pos="1726"/>
        </w:tabs>
        <w:suppressAutoHyphens/>
        <w:spacing w:after="0" w:line="240" w:lineRule="auto"/>
        <w:jc w:val="both"/>
      </w:pPr>
      <w:r w:rsidRPr="007E5DBE">
        <w:t>Umowę sporządzono w dwóch jednobrzmiących egzemplarzach po jednym dla każdej ze stron.</w:t>
      </w:r>
    </w:p>
    <w:p w14:paraId="63CE26EE" w14:textId="5EFC7D18" w:rsidR="00B122BA" w:rsidRPr="007E5DBE" w:rsidRDefault="00B122BA" w:rsidP="0085413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NewRomanPSMT"/>
        </w:rPr>
      </w:pPr>
      <w:r w:rsidRPr="007E5DBE">
        <w:t>W sprawach nieuregulowanych w niniejszej umowie stosuje się przepisy Kodeksu cywilnego oraz przepisy o prawie autorskim i prawach pokrewnych.</w:t>
      </w:r>
      <w:r w:rsidR="0085413B">
        <w:t xml:space="preserve"> </w:t>
      </w:r>
      <w:bookmarkStart w:id="0" w:name="_GoBack"/>
      <w:bookmarkEnd w:id="0"/>
    </w:p>
    <w:p w14:paraId="76B8682D" w14:textId="77777777" w:rsidR="00B122BA" w:rsidRPr="007E5DBE" w:rsidRDefault="00B122BA" w:rsidP="00B122BA">
      <w:pPr>
        <w:widowControl w:val="0"/>
        <w:numPr>
          <w:ilvl w:val="0"/>
          <w:numId w:val="14"/>
        </w:numPr>
        <w:tabs>
          <w:tab w:val="left" w:pos="1726"/>
        </w:tabs>
        <w:suppressAutoHyphens/>
        <w:spacing w:after="0" w:line="240" w:lineRule="auto"/>
        <w:jc w:val="both"/>
      </w:pPr>
      <w:r w:rsidRPr="007E5DBE">
        <w:rPr>
          <w:rFonts w:eastAsia="TimesNewRomanPSMT"/>
        </w:rPr>
        <w:t>Wszelkie spory wynikłe z wykonywania niniejszej umowy będą rozstrzygane przez sąd właściwy dla siedziby Kupującego.</w:t>
      </w:r>
    </w:p>
    <w:p w14:paraId="5C9B3A0D" w14:textId="77777777" w:rsidR="00B122BA" w:rsidRPr="007E5DBE" w:rsidRDefault="00B122BA" w:rsidP="00B122BA">
      <w:pPr>
        <w:tabs>
          <w:tab w:val="left" w:pos="286"/>
        </w:tabs>
      </w:pPr>
    </w:p>
    <w:p w14:paraId="4A0EF617" w14:textId="77777777" w:rsidR="00B122BA" w:rsidRPr="007E5DBE" w:rsidRDefault="00B122BA" w:rsidP="00B122BA">
      <w:pPr>
        <w:tabs>
          <w:tab w:val="left" w:pos="286"/>
          <w:tab w:val="left" w:pos="1227"/>
          <w:tab w:val="left" w:pos="7255"/>
        </w:tabs>
      </w:pPr>
      <w:r w:rsidRPr="007E5DBE">
        <w:tab/>
      </w:r>
      <w:r w:rsidRPr="007E5DBE">
        <w:tab/>
        <w:t>KUPUJĄCY</w:t>
      </w:r>
      <w:r w:rsidRPr="007E5DBE">
        <w:tab/>
        <w:t>SPRZEDAJĄCY</w:t>
      </w:r>
    </w:p>
    <w:p w14:paraId="3B03A360" w14:textId="77777777" w:rsidR="00B122BA" w:rsidRPr="007E5DBE" w:rsidRDefault="00B122BA" w:rsidP="00B122BA">
      <w:pPr>
        <w:tabs>
          <w:tab w:val="left" w:pos="286"/>
          <w:tab w:val="left" w:pos="1227"/>
          <w:tab w:val="left" w:pos="7255"/>
        </w:tabs>
      </w:pPr>
    </w:p>
    <w:p w14:paraId="159F7D9C" w14:textId="77777777" w:rsidR="00B122BA" w:rsidRPr="007E5DBE" w:rsidRDefault="00B122BA" w:rsidP="00B122BA">
      <w:pPr>
        <w:tabs>
          <w:tab w:val="left" w:pos="286"/>
          <w:tab w:val="left" w:pos="1227"/>
          <w:tab w:val="left" w:pos="7255"/>
        </w:tabs>
      </w:pPr>
    </w:p>
    <w:p w14:paraId="22A27415" w14:textId="77777777" w:rsidR="00B122BA" w:rsidRPr="007E5DBE" w:rsidRDefault="00B122BA" w:rsidP="00B122BA">
      <w:pPr>
        <w:tabs>
          <w:tab w:val="left" w:pos="286"/>
          <w:tab w:val="left" w:pos="1227"/>
          <w:tab w:val="left" w:pos="7255"/>
        </w:tabs>
      </w:pPr>
    </w:p>
    <w:p w14:paraId="4E92BC53" w14:textId="77777777" w:rsidR="002D74FB" w:rsidRPr="001844A0" w:rsidRDefault="002D74FB" w:rsidP="00B1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2D74FB" w:rsidRPr="00184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F44A" w14:textId="77777777" w:rsidR="00DB662B" w:rsidRDefault="00DB662B" w:rsidP="00A74413">
      <w:pPr>
        <w:spacing w:after="0" w:line="240" w:lineRule="auto"/>
      </w:pPr>
      <w:r>
        <w:separator/>
      </w:r>
    </w:p>
  </w:endnote>
  <w:endnote w:type="continuationSeparator" w:id="0">
    <w:p w14:paraId="5CE49A84" w14:textId="77777777" w:rsidR="00DB662B" w:rsidRDefault="00DB662B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9678" w14:textId="77777777" w:rsidR="00DB662B" w:rsidRDefault="00DB662B" w:rsidP="00A74413">
      <w:pPr>
        <w:spacing w:after="0" w:line="240" w:lineRule="auto"/>
      </w:pPr>
      <w:r>
        <w:separator/>
      </w:r>
    </w:p>
  </w:footnote>
  <w:footnote w:type="continuationSeparator" w:id="0">
    <w:p w14:paraId="4596841F" w14:textId="77777777" w:rsidR="00DB662B" w:rsidRDefault="00DB662B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9E8763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-Roman" w:cs="Times-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MT" w:cs="TimesNewRomanPSM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017D0C"/>
    <w:multiLevelType w:val="multilevel"/>
    <w:tmpl w:val="F03A888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"/>
      <w:lvlJc w:val="left"/>
      <w:rPr>
        <w:rFonts w:cs="Times New Roman"/>
        <w:sz w:val="20"/>
        <w:szCs w:val="20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>
    <w:nsid w:val="132A7157"/>
    <w:multiLevelType w:val="hybridMultilevel"/>
    <w:tmpl w:val="7FD8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E7528"/>
    <w:multiLevelType w:val="multilevel"/>
    <w:tmpl w:val="B28A0758"/>
    <w:styleLink w:val="WW8Num11"/>
    <w:lvl w:ilvl="0">
      <w:start w:val="1"/>
      <w:numFmt w:val="decimal"/>
      <w:lvlText w:val="%1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1.%2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1.%2.%3.%4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1.%2.%3.%4.%5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cs="Times New Roman"/>
        <w:sz w:val="20"/>
        <w:szCs w:val="20"/>
      </w:rPr>
    </w:lvl>
  </w:abstractNum>
  <w:abstractNum w:abstractNumId="13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065B6"/>
    <w:rsid w:val="00145968"/>
    <w:rsid w:val="001A0856"/>
    <w:rsid w:val="0024058F"/>
    <w:rsid w:val="00266929"/>
    <w:rsid w:val="00280680"/>
    <w:rsid w:val="002D74FB"/>
    <w:rsid w:val="003040B3"/>
    <w:rsid w:val="00312561"/>
    <w:rsid w:val="003962FC"/>
    <w:rsid w:val="003F6EFE"/>
    <w:rsid w:val="004233C2"/>
    <w:rsid w:val="004C340E"/>
    <w:rsid w:val="00734426"/>
    <w:rsid w:val="00782DE2"/>
    <w:rsid w:val="007B759A"/>
    <w:rsid w:val="0085413B"/>
    <w:rsid w:val="008A1DD0"/>
    <w:rsid w:val="008D2D0B"/>
    <w:rsid w:val="008D4408"/>
    <w:rsid w:val="009A64D0"/>
    <w:rsid w:val="00A74413"/>
    <w:rsid w:val="00A91BEA"/>
    <w:rsid w:val="00AC5160"/>
    <w:rsid w:val="00B122BA"/>
    <w:rsid w:val="00B1336F"/>
    <w:rsid w:val="00B30FD7"/>
    <w:rsid w:val="00BE168F"/>
    <w:rsid w:val="00BE4887"/>
    <w:rsid w:val="00C221B0"/>
    <w:rsid w:val="00C86FA4"/>
    <w:rsid w:val="00CA457C"/>
    <w:rsid w:val="00CB344E"/>
    <w:rsid w:val="00CC1FD2"/>
    <w:rsid w:val="00CF035F"/>
    <w:rsid w:val="00D57351"/>
    <w:rsid w:val="00DB662B"/>
    <w:rsid w:val="00E90ABC"/>
    <w:rsid w:val="00EA3C28"/>
    <w:rsid w:val="00EB6755"/>
    <w:rsid w:val="00EC66FA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F70EAB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F70EAB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2">
    <w:name w:val="WW_OutlineListStyle_2"/>
    <w:basedOn w:val="Bezlisty"/>
    <w:rsid w:val="00F70EAB"/>
    <w:pPr>
      <w:numPr>
        <w:numId w:val="3"/>
      </w:numPr>
    </w:pPr>
  </w:style>
  <w:style w:type="paragraph" w:customStyle="1" w:styleId="111Konspektnumerowany">
    <w:name w:val="1.1.1 Konspektnumerowany"/>
    <w:basedOn w:val="Normalny"/>
    <w:rsid w:val="00F70EAB"/>
    <w:pPr>
      <w:widowControl w:val="0"/>
      <w:suppressAutoHyphens/>
      <w:autoSpaceDE w:val="0"/>
      <w:autoSpaceDN w:val="0"/>
      <w:spacing w:before="160" w:after="0" w:line="240" w:lineRule="auto"/>
      <w:textAlignment w:val="baseline"/>
    </w:pPr>
    <w:rPr>
      <w:rFonts w:ascii="Liberation Serif" w:eastAsia="Times New Roman" w:hAnsi="Liberation Serif"/>
      <w:kern w:val="3"/>
      <w:sz w:val="24"/>
      <w:szCs w:val="24"/>
      <w:lang w:eastAsia="zh-CN" w:bidi="hi-IN"/>
    </w:rPr>
  </w:style>
  <w:style w:type="numbering" w:customStyle="1" w:styleId="WW8Num11">
    <w:name w:val="WW8Num11"/>
    <w:basedOn w:val="Bezlisty"/>
    <w:rsid w:val="00F70EAB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F70EAB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F70EAB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2">
    <w:name w:val="WW_OutlineListStyle_2"/>
    <w:basedOn w:val="Bezlisty"/>
    <w:rsid w:val="00F70EAB"/>
    <w:pPr>
      <w:numPr>
        <w:numId w:val="3"/>
      </w:numPr>
    </w:pPr>
  </w:style>
  <w:style w:type="paragraph" w:customStyle="1" w:styleId="111Konspektnumerowany">
    <w:name w:val="1.1.1 Konspektnumerowany"/>
    <w:basedOn w:val="Normalny"/>
    <w:rsid w:val="00F70EAB"/>
    <w:pPr>
      <w:widowControl w:val="0"/>
      <w:suppressAutoHyphens/>
      <w:autoSpaceDE w:val="0"/>
      <w:autoSpaceDN w:val="0"/>
      <w:spacing w:before="160" w:after="0" w:line="240" w:lineRule="auto"/>
      <w:textAlignment w:val="baseline"/>
    </w:pPr>
    <w:rPr>
      <w:rFonts w:ascii="Liberation Serif" w:eastAsia="Times New Roman" w:hAnsi="Liberation Serif"/>
      <w:kern w:val="3"/>
      <w:sz w:val="24"/>
      <w:szCs w:val="24"/>
      <w:lang w:eastAsia="zh-CN" w:bidi="hi-IN"/>
    </w:rPr>
  </w:style>
  <w:style w:type="numbering" w:customStyle="1" w:styleId="WW8Num11">
    <w:name w:val="WW8Num11"/>
    <w:basedOn w:val="Bezlisty"/>
    <w:rsid w:val="00F70EA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2</cp:revision>
  <dcterms:created xsi:type="dcterms:W3CDTF">2022-11-16T12:28:00Z</dcterms:created>
  <dcterms:modified xsi:type="dcterms:W3CDTF">2022-11-16T12:28:00Z</dcterms:modified>
</cp:coreProperties>
</file>