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2DF7" w14:textId="77777777" w:rsidR="004A5F8C" w:rsidRDefault="004A5F8C" w:rsidP="004A5F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D0E69BA" w14:textId="77777777" w:rsidR="004A5F8C" w:rsidRDefault="004A5F8C" w:rsidP="004A5F8C">
      <w:pPr>
        <w:pStyle w:val="Nagwek5"/>
        <w:numPr>
          <w:ilvl w:val="0"/>
          <w:numId w:val="6"/>
        </w:numPr>
      </w:pPr>
      <w:r>
        <w:t>Oprogramowanie serwera zarządzania komputerami przy pomocy kontrolera domeny wsparcie techniczne i prawo do aktualizacji na 2 lata.</w:t>
      </w:r>
    </w:p>
    <w:p w14:paraId="2CFAFA5C" w14:textId="77777777" w:rsidR="004A5F8C" w:rsidRDefault="004A5F8C" w:rsidP="004A5F8C">
      <w:pPr>
        <w:pStyle w:val="1PODSTAWnew"/>
        <w:numPr>
          <w:ilvl w:val="0"/>
          <w:numId w:val="6"/>
        </w:numPr>
      </w:pPr>
      <w:r>
        <w:t>Oprogramowanie dostarczone razem z serwerem musi zapewnić możliwość zarządzania systemem i konfiguracją przez przeglądarkę WEB, zapewniając funkcjonalność:</w:t>
      </w:r>
    </w:p>
    <w:p w14:paraId="33636394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interfejs obsługi serwera musi być realizowany przez najnowszą przeglądarkę internetową i być w standardzie Windows METRO,</w:t>
      </w:r>
    </w:p>
    <w:p w14:paraId="06EFFB89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system powinien przed zalogowaniem do panelu zarządzającego informować w czasie rzeczywistym administratora o obciążeniu: całego systemu, procesora, pamięci oraz interfejsu sieciowego na dynamicznych wykresach. Wskazując myszką dane na wykresie powinny pokazywać wartość obciążenia. Informacje o obciążeniu całego systemu, procesora, pamięci oraz interfejsu sieciowego powinny być archiwizowane w serwerze i dostępne przez system raportujący dla okresów: godzinowy, dzienny, tygodniowy i miesięczny,</w:t>
      </w:r>
    </w:p>
    <w:p w14:paraId="3F917748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serwer musi umożliwiać realizowanie usług (FTP, FTP z opcją szyfrowania SSL/TLS, TFTP, NFS),</w:t>
      </w:r>
    </w:p>
    <w:p w14:paraId="4A99EE0E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musi posiadać system antywirusowy,</w:t>
      </w:r>
    </w:p>
    <w:p w14:paraId="0E4E7451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możliwość zarządzania serwerem poprzez protokół SNMP w wersji 1/2/3,</w:t>
      </w:r>
    </w:p>
    <w:p w14:paraId="72D10A1C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musi umożliwiać dostęp administratorów przez przeglądarkę WEB,</w:t>
      </w:r>
    </w:p>
    <w:p w14:paraId="587DC756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wbudowany firewall zarządzany przez przeglądarkę WEB,</w:t>
      </w:r>
    </w:p>
    <w:p w14:paraId="6C550F1F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przed zalogowaniem administratora do interfejsu serwera WEB, powinien  bez autoryzacji odczytywać parametry obciążenia serwera pokazywane na dynamicznych wykresach w przeglądarce WEB,</w:t>
      </w:r>
    </w:p>
    <w:p w14:paraId="16321326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system musi umożliwiać generowanie certyfikatów SSL przez przeglądarkę WEB,</w:t>
      </w:r>
    </w:p>
    <w:p w14:paraId="1A154816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system powinien posiadać możliwość importowania zewnętrznych certyfikatów SSL przez przeglądarkę WEB,</w:t>
      </w:r>
    </w:p>
    <w:p w14:paraId="3D7B3F12" w14:textId="77777777" w:rsidR="004A5F8C" w:rsidRDefault="004A5F8C" w:rsidP="004A5F8C">
      <w:pPr>
        <w:pStyle w:val="1PODSTAWnew"/>
        <w:numPr>
          <w:ilvl w:val="0"/>
          <w:numId w:val="5"/>
        </w:numPr>
      </w:pPr>
      <w:r>
        <w:t>W zakresie obsługi domeny, dostarczone oprogramowanie musi zapewnić funkcjonalność:</w:t>
      </w:r>
    </w:p>
    <w:p w14:paraId="3C2F6F87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zarządzania do min. 26 użytkowników, grup,</w:t>
      </w:r>
    </w:p>
    <w:p w14:paraId="02D66DA8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zarządzanie do min. 26 komputerów,</w:t>
      </w:r>
    </w:p>
    <w:p w14:paraId="773970D0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zarządzanie do min. 26 urządzeń,</w:t>
      </w:r>
    </w:p>
    <w:p w14:paraId="71A9D0E6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zarządzania polisami GPO,</w:t>
      </w:r>
    </w:p>
    <w:p w14:paraId="1AC009B5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obsługę profili użytkowników oraz profili mobilnych,</w:t>
      </w:r>
    </w:p>
    <w:p w14:paraId="54412BDC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obsługę do min. 55 jednoczesnych podłączeń do serwera domeny,</w:t>
      </w:r>
    </w:p>
    <w:p w14:paraId="633C7F38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zarządzania użytkownikami, grupami, komputerami podpiętymi do kontrolera domenowego przez przeglądarkę WEB,</w:t>
      </w:r>
    </w:p>
    <w:p w14:paraId="22E9818E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możliwość tworzenia użytkowników i grup w kontrolerze domeny przez przeglądarkę WEB,</w:t>
      </w:r>
    </w:p>
    <w:p w14:paraId="731BE1E0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nadawania haseł dla użytkowników w kontrolerze domeny przez przeglądarkę WEB,</w:t>
      </w:r>
    </w:p>
    <w:p w14:paraId="0FB53E8C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wyszukiwania po nazwie użytkownika, grupy i komputera przez przeglądarkę WEB,</w:t>
      </w:r>
    </w:p>
    <w:p w14:paraId="372D3130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listy użytkowników, którym wygasła ważność konta dostępna w przeglądarce WEB,</w:t>
      </w:r>
    </w:p>
    <w:p w14:paraId="5BC4DE58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listy zablokowanych kont w kontrolerze domeny dostępna w przeglądarce WEB,</w:t>
      </w:r>
    </w:p>
    <w:p w14:paraId="2A92C2FE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wszystkie operacje zakładania i modyfikacji oraz usuwania kont, grup, komputerów w kontrolerze domenowym przez przeglądarkę WEB powinny być raportowane  w centralnym repozytorium systemowym,</w:t>
      </w:r>
    </w:p>
    <w:p w14:paraId="5B4F48C3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>możliwość wyświetlenia oraz akceptowania polityki bezpieczeństwa przed zalogowaniem użytkowników do serwera domenowego,</w:t>
      </w:r>
    </w:p>
    <w:p w14:paraId="0BA74D6A" w14:textId="77777777" w:rsidR="004A5F8C" w:rsidRDefault="004A5F8C" w:rsidP="004A5F8C">
      <w:pPr>
        <w:pStyle w:val="1PODSTAWnew"/>
        <w:numPr>
          <w:ilvl w:val="1"/>
          <w:numId w:val="5"/>
        </w:numPr>
      </w:pPr>
      <w:r>
        <w:lastRenderedPageBreak/>
        <w:t xml:space="preserve"> administrator podłączający się do kontrolera domeny musi mieć możliwość autoryzacji i logowania się  do  serwera  domenowego przy pomocy jednego dostarczonego do serwera urządzenia sprzętowego </w:t>
      </w:r>
      <w:proofErr w:type="spellStart"/>
      <w:r>
        <w:t>token</w:t>
      </w:r>
      <w:proofErr w:type="spellEnd"/>
      <w:r>
        <w:t xml:space="preserve"> wykorzystujący port USB,</w:t>
      </w:r>
    </w:p>
    <w:p w14:paraId="2C51968E" w14:textId="77777777" w:rsidR="004A5F8C" w:rsidRDefault="004A5F8C" w:rsidP="004A5F8C">
      <w:pPr>
        <w:pStyle w:val="1PODSTAWnew"/>
        <w:numPr>
          <w:ilvl w:val="1"/>
          <w:numId w:val="5"/>
        </w:numPr>
      </w:pPr>
      <w:r>
        <w:t xml:space="preserve">Administrator zanim dokona  logowania do kontrolera domeny przy pomocy urządzenia sprzętowego </w:t>
      </w:r>
      <w:proofErr w:type="spellStart"/>
      <w:r>
        <w:t>token</w:t>
      </w:r>
      <w:proofErr w:type="spellEnd"/>
      <w:r>
        <w:t xml:space="preserve"> może wyświetlić wewnętrzną politykę bezpieczeństwa informacji Urzędu. Administrator Bezpieczeństwa  Informacji  ma możliwość zarządzania  treścią, która  jest wyświetlana  i akceptowana w procesie  logowania do systemu operacyjnego lub kontrolera domeny.</w:t>
      </w:r>
    </w:p>
    <w:p w14:paraId="51097E28" w14:textId="77777777" w:rsidR="004A5F8C" w:rsidRDefault="004A5F8C" w:rsidP="004A5F8C">
      <w:pPr>
        <w:pStyle w:val="1PODSTAWnew"/>
        <w:numPr>
          <w:ilvl w:val="1"/>
          <w:numId w:val="5"/>
        </w:numPr>
      </w:pPr>
      <w:r>
        <w:t xml:space="preserve">Administrator wyciągając urządzenie autoryzacyjne </w:t>
      </w:r>
      <w:proofErr w:type="spellStart"/>
      <w:r>
        <w:t>token</w:t>
      </w:r>
      <w:proofErr w:type="spellEnd"/>
      <w:r>
        <w:t xml:space="preserve"> z portu USB będzie miał blokowany system operacyjny.</w:t>
      </w:r>
    </w:p>
    <w:p w14:paraId="7439A3B0" w14:textId="77777777" w:rsidR="004A5F8C" w:rsidRDefault="004A5F8C" w:rsidP="004A5F8C">
      <w:pPr>
        <w:pStyle w:val="1PODSTAWnew"/>
        <w:numPr>
          <w:ilvl w:val="1"/>
          <w:numId w:val="5"/>
        </w:numPr>
      </w:pPr>
      <w:r>
        <w:t xml:space="preserve">Zastosowane  urządzenie  sprzętowe </w:t>
      </w:r>
      <w:proofErr w:type="spellStart"/>
      <w:r>
        <w:t>token</w:t>
      </w:r>
      <w:proofErr w:type="spellEnd"/>
      <w:r>
        <w:t xml:space="preserve">  powinno  umożliwiać  przypisywanie konkretnego komputera (wraz z logowaniem administrator do kontrolera domeny) do urządzenia sprzętowego </w:t>
      </w:r>
      <w:proofErr w:type="spellStart"/>
      <w:r>
        <w:t>token</w:t>
      </w:r>
      <w:proofErr w:type="spellEnd"/>
      <w:r>
        <w:t>,</w:t>
      </w:r>
    </w:p>
    <w:p w14:paraId="62498B00" w14:textId="77777777" w:rsidR="004A5F8C" w:rsidRDefault="004A5F8C" w:rsidP="004A5F8C">
      <w:pPr>
        <w:pStyle w:val="1PODSTAWnew"/>
        <w:numPr>
          <w:ilvl w:val="1"/>
          <w:numId w:val="5"/>
        </w:numPr>
      </w:pPr>
      <w:r>
        <w:t xml:space="preserve">Pamięć  urządzenia  sprzętowego  </w:t>
      </w:r>
      <w:proofErr w:type="spellStart"/>
      <w:r>
        <w:t>token</w:t>
      </w:r>
      <w:proofErr w:type="spellEnd"/>
      <w:r>
        <w:t xml:space="preserve"> musi  umożliwiać  zdefiniowania  do  20 uwierzytelnień do systemu operacyjnego  i kontrolera domeny,</w:t>
      </w:r>
    </w:p>
    <w:p w14:paraId="3A6666C7" w14:textId="77777777" w:rsidR="004A5F8C" w:rsidRDefault="004A5F8C" w:rsidP="004A5F8C">
      <w:pPr>
        <w:pStyle w:val="1PODSTAWnew"/>
        <w:numPr>
          <w:ilvl w:val="1"/>
          <w:numId w:val="5"/>
        </w:numPr>
      </w:pPr>
      <w:r>
        <w:t xml:space="preserve">Urządzenie sprzętowe </w:t>
      </w:r>
      <w:proofErr w:type="spellStart"/>
      <w:r>
        <w:t>token</w:t>
      </w:r>
      <w:proofErr w:type="spellEnd"/>
      <w:r>
        <w:t xml:space="preserve"> musi wykorzystywać  tylko  jeden port USB w wersji 2.0 lub 3.0,</w:t>
      </w:r>
    </w:p>
    <w:p w14:paraId="0581A9BA" w14:textId="77777777" w:rsidR="004A5F8C" w:rsidRDefault="004A5F8C" w:rsidP="004A5F8C">
      <w:pPr>
        <w:pStyle w:val="1PODSTAWnew"/>
        <w:numPr>
          <w:ilvl w:val="1"/>
          <w:numId w:val="5"/>
        </w:numPr>
      </w:pPr>
      <w:r>
        <w:t xml:space="preserve">Urządzenie  sprzętowe  </w:t>
      </w:r>
      <w:proofErr w:type="spellStart"/>
      <w:r>
        <w:t>token</w:t>
      </w:r>
      <w:proofErr w:type="spellEnd"/>
      <w:r>
        <w:t xml:space="preserve"> w  celu  uwierzytelnienia  musi  wymagać stosowania min. 6 znakowego PIN-u,</w:t>
      </w:r>
    </w:p>
    <w:p w14:paraId="5A58F858" w14:textId="77777777" w:rsidR="004A5F8C" w:rsidRDefault="004A5F8C" w:rsidP="004A5F8C">
      <w:pPr>
        <w:pStyle w:val="111Konspektnumerowany"/>
        <w:numPr>
          <w:ilvl w:val="1"/>
          <w:numId w:val="5"/>
        </w:numPr>
        <w:rPr>
          <w:sz w:val="20"/>
        </w:rPr>
      </w:pPr>
      <w:r>
        <w:rPr>
          <w:sz w:val="20"/>
        </w:rPr>
        <w:t xml:space="preserve">współpracy z klientami Windows 7,8,8.1,10 w wersji </w:t>
      </w:r>
      <w:proofErr w:type="spellStart"/>
      <w:r>
        <w:rPr>
          <w:sz w:val="20"/>
        </w:rPr>
        <w:t>professional</w:t>
      </w:r>
      <w:proofErr w:type="spellEnd"/>
      <w:r>
        <w:rPr>
          <w:sz w:val="20"/>
        </w:rPr>
        <w:t>.</w:t>
      </w:r>
    </w:p>
    <w:p w14:paraId="223C3584" w14:textId="77777777" w:rsidR="004A5F8C" w:rsidRDefault="004A5F8C" w:rsidP="004A5F8C">
      <w:pPr>
        <w:pStyle w:val="111Konspektnumerowany"/>
        <w:numPr>
          <w:ilvl w:val="0"/>
          <w:numId w:val="7"/>
        </w:numPr>
        <w:ind w:left="1077" w:hanging="340"/>
      </w:pPr>
      <w:r>
        <w:rPr>
          <w:sz w:val="20"/>
        </w:rPr>
        <w:t>Licencja kontrolera domeny dla zamawianego serwera głównego i zapasowego musi umożliwiać:</w:t>
      </w:r>
    </w:p>
    <w:p w14:paraId="7ADDD1DB" w14:textId="77777777" w:rsidR="004A5F8C" w:rsidRDefault="004A5F8C" w:rsidP="004A5F8C">
      <w:pPr>
        <w:pStyle w:val="111Konspektnumerowany"/>
        <w:numPr>
          <w:ilvl w:val="1"/>
          <w:numId w:val="4"/>
        </w:numPr>
        <w:ind w:left="1077" w:hanging="340"/>
      </w:pPr>
      <w:r>
        <w:rPr>
          <w:sz w:val="20"/>
        </w:rPr>
        <w:t xml:space="preserve">łatwe przenoszenie i uruchomienie kontrolera domeny pomiędzy zamawianym serwerem głównym i </w:t>
      </w:r>
      <w:r>
        <w:rPr>
          <w:sz w:val="20"/>
        </w:rPr>
        <w:tab/>
        <w:t>zapasowym,</w:t>
      </w:r>
    </w:p>
    <w:p w14:paraId="2AC8B4A6" w14:textId="77777777" w:rsidR="004A5F8C" w:rsidRDefault="004A5F8C" w:rsidP="004A5F8C">
      <w:pPr>
        <w:pStyle w:val="111Konspektnumerowany"/>
        <w:numPr>
          <w:ilvl w:val="1"/>
          <w:numId w:val="4"/>
        </w:numPr>
        <w:ind w:left="1077" w:hanging="340"/>
      </w:pPr>
      <w:r>
        <w:rPr>
          <w:sz w:val="20"/>
        </w:rPr>
        <w:t xml:space="preserve">łatwe uruchomienie kontrolera domeny w trybie awaryjnym (w ograniczonej funkcjonalności) na </w:t>
      </w:r>
      <w:r>
        <w:rPr>
          <w:sz w:val="20"/>
        </w:rPr>
        <w:tab/>
        <w:t xml:space="preserve">dowolnym serwerze posiadanego przez zamawiającego na czas naprawy zamówionego serwera </w:t>
      </w:r>
      <w:r>
        <w:rPr>
          <w:sz w:val="20"/>
        </w:rPr>
        <w:tab/>
        <w:t>głównego lub zapasowego.</w:t>
      </w:r>
    </w:p>
    <w:p w14:paraId="70C701F8" w14:textId="77777777" w:rsidR="004A5F8C" w:rsidRDefault="004A5F8C" w:rsidP="004A5F8C">
      <w:pPr>
        <w:pStyle w:val="1PODSTAWnew"/>
      </w:pPr>
      <w:r>
        <w:t>Oprogramowanie musi umożliwiać wirtualizację dowolnych systemów operacyjnych i musi realizować:</w:t>
      </w:r>
    </w:p>
    <w:p w14:paraId="1DA373BE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>obsługę minimum cztero-rdzeniowego procesora,</w:t>
      </w:r>
    </w:p>
    <w:p w14:paraId="229C0230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>obsługę minimum 32GB RAM-u,</w:t>
      </w:r>
    </w:p>
    <w:p w14:paraId="560CADD3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 xml:space="preserve">obsługę  </w:t>
      </w:r>
      <w:proofErr w:type="spellStart"/>
      <w:r>
        <w:t>vmware</w:t>
      </w:r>
      <w:proofErr w:type="spellEnd"/>
      <w:r>
        <w:t xml:space="preserve"> VMDK,</w:t>
      </w:r>
    </w:p>
    <w:p w14:paraId="3F754EF2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>obsługę minimum 10 instancji środowisk wirtualnych,</w:t>
      </w:r>
    </w:p>
    <w:p w14:paraId="126264D8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 xml:space="preserve">zapis stanu maszyny wirtualnej tzw. </w:t>
      </w:r>
      <w:proofErr w:type="spellStart"/>
      <w:r>
        <w:t>snapshot</w:t>
      </w:r>
      <w:proofErr w:type="spellEnd"/>
      <w:r>
        <w:t>,</w:t>
      </w:r>
    </w:p>
    <w:p w14:paraId="63C37E85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>kopii stanu maszyny wirtualnej,</w:t>
      </w:r>
    </w:p>
    <w:p w14:paraId="5DD99C2A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>emulacji wielu urządzeń np. kart sieciowych, kontrolerów SAS,</w:t>
      </w:r>
    </w:p>
    <w:p w14:paraId="0048EE06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>dynamicznej alokacji pamięci na kontener danych</w:t>
      </w:r>
    </w:p>
    <w:p w14:paraId="08E00BD6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>współpracy z kontrolerami SATA, SCSI,</w:t>
      </w:r>
    </w:p>
    <w:p w14:paraId="1632D84E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 xml:space="preserve"> tryb pracy sieciowej min NAT, tunel UD, Bridge oraz wielu interfejsów sieci,</w:t>
      </w:r>
    </w:p>
    <w:p w14:paraId="37A0D5BC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>zarządzanie poprzez przeglądarkę WEB,</w:t>
      </w:r>
    </w:p>
    <w:p w14:paraId="30345ABD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>archiwizacje uruchomionych maszyn wirtualnych.</w:t>
      </w:r>
    </w:p>
    <w:p w14:paraId="6389C0C0" w14:textId="77777777" w:rsidR="004A5F8C" w:rsidRDefault="004A5F8C" w:rsidP="004A5F8C">
      <w:pPr>
        <w:pStyle w:val="1PODSTAWnew"/>
      </w:pPr>
      <w:r>
        <w:t xml:space="preserve">Oprogramowanie musi również umożliwiać migrację użytkowników lokalnych do serwera domenowego działającego w systemie Windows Vista,7,8,8.1,10 w wersji 32 i 64 bity w wersji </w:t>
      </w:r>
      <w:proofErr w:type="spellStart"/>
      <w:r>
        <w:t>professional</w:t>
      </w:r>
      <w:proofErr w:type="spellEnd"/>
      <w:r>
        <w:t xml:space="preserve"> z licencją na użytkowanie bezterminową umożliwiając przenoszenie do 55 użytkowników i musi realizować:</w:t>
      </w:r>
    </w:p>
    <w:p w14:paraId="36B47984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>automatyczne przenoszenie profili i ustawień użytkownika z konta lokalnego do konta domenowego,</w:t>
      </w:r>
    </w:p>
    <w:p w14:paraId="44A688C8" w14:textId="77777777" w:rsidR="004A5F8C" w:rsidRDefault="004A5F8C" w:rsidP="004A5F8C">
      <w:pPr>
        <w:pStyle w:val="1PODSTAWnew"/>
        <w:numPr>
          <w:ilvl w:val="1"/>
          <w:numId w:val="4"/>
        </w:numPr>
      </w:pPr>
      <w:r>
        <w:t>automatyczne przeniesienie dokumentów użytkownika z konta lokalnego do konta domenowego i nadanie odpowiednich uprawnień ACL,</w:t>
      </w:r>
    </w:p>
    <w:p w14:paraId="43DA339A" w14:textId="77777777" w:rsidR="004A5F8C" w:rsidRDefault="004A5F8C" w:rsidP="004A5F8C">
      <w:pPr>
        <w:pStyle w:val="1PODSTAWnew"/>
        <w:numPr>
          <w:ilvl w:val="1"/>
          <w:numId w:val="4"/>
        </w:numPr>
      </w:pPr>
      <w:r>
        <w:lastRenderedPageBreak/>
        <w:t>automatyczne przenoszenie uprawnień plikowych i rejestru z konta lokalnego do konta domenowego</w:t>
      </w:r>
    </w:p>
    <w:p w14:paraId="24FA77B5" w14:textId="77777777" w:rsidR="004A5F8C" w:rsidRDefault="004A5F8C" w:rsidP="004A5F8C">
      <w:pPr>
        <w:pStyle w:val="1PODSTAWnew"/>
        <w:numPr>
          <w:ilvl w:val="1"/>
          <w:numId w:val="4"/>
        </w:numPr>
        <w:ind w:left="1587" w:hanging="454"/>
      </w:pPr>
      <w:r>
        <w:t xml:space="preserve">automatyczne przeniesienie lokalnej skrzynki pocztowej Microsoft Outlook i </w:t>
      </w:r>
      <w:proofErr w:type="spellStart"/>
      <w:r>
        <w:t>Thunderbird</w:t>
      </w:r>
      <w:proofErr w:type="spellEnd"/>
      <w:r>
        <w:t xml:space="preserve"> z domyślnej lokalizacji w koncie lokalnym do konta domenowego.</w:t>
      </w:r>
    </w:p>
    <w:p w14:paraId="2263C56E" w14:textId="77777777" w:rsidR="004A5F8C" w:rsidRDefault="004A5F8C" w:rsidP="004A5F8C">
      <w:pPr>
        <w:pStyle w:val="Standard"/>
        <w:rPr>
          <w:color w:val="000000"/>
          <w:sz w:val="20"/>
          <w:szCs w:val="20"/>
        </w:rPr>
      </w:pPr>
    </w:p>
    <w:p w14:paraId="6899C36F" w14:textId="77777777" w:rsidR="004A5F8C" w:rsidRDefault="004A5F8C" w:rsidP="004A5F8C">
      <w:pPr>
        <w:pStyle w:val="Nagwek5"/>
      </w:pPr>
      <w:r>
        <w:t xml:space="preserve"> Specyfikacja wdrożenia:</w:t>
      </w:r>
    </w:p>
    <w:p w14:paraId="6DEB552F" w14:textId="77777777" w:rsidR="004A5F8C" w:rsidRDefault="004A5F8C" w:rsidP="004A5F8C">
      <w:pPr>
        <w:pStyle w:val="1PODSTAWnew"/>
        <w:numPr>
          <w:ilvl w:val="0"/>
          <w:numId w:val="8"/>
        </w:numPr>
        <w:rPr>
          <w:color w:val="000000"/>
          <w:szCs w:val="20"/>
        </w:rPr>
      </w:pPr>
      <w:r>
        <w:rPr>
          <w:color w:val="000000"/>
          <w:szCs w:val="20"/>
        </w:rPr>
        <w:t>Wykonawca do wdrożenia oferowanych rozwiązań musi posiadać następujące osoby z uprawnieniami:</w:t>
      </w:r>
    </w:p>
    <w:p w14:paraId="782FE06F" w14:textId="77777777" w:rsidR="004A5F8C" w:rsidRDefault="004A5F8C" w:rsidP="004A5F8C">
      <w:pPr>
        <w:pStyle w:val="1PODSTAWnew"/>
        <w:numPr>
          <w:ilvl w:val="1"/>
          <w:numId w:val="8"/>
        </w:numPr>
        <w:rPr>
          <w:color w:val="000000"/>
          <w:szCs w:val="20"/>
        </w:rPr>
      </w:pPr>
      <w:r>
        <w:rPr>
          <w:color w:val="000000"/>
          <w:szCs w:val="20"/>
        </w:rPr>
        <w:t>jedną osobę posiadającą uprawnienia Audytora Wiodącego ISO 27001:2013 i Audytora Wewnętrznego ISO 14001 i 50001 lub uprawnienia równoważne,</w:t>
      </w:r>
    </w:p>
    <w:p w14:paraId="5FC205F9" w14:textId="77777777" w:rsidR="004A5F8C" w:rsidRDefault="004A5F8C" w:rsidP="004A5F8C">
      <w:pPr>
        <w:pStyle w:val="1PODSTAWnew"/>
        <w:numPr>
          <w:ilvl w:val="1"/>
          <w:numId w:val="8"/>
        </w:numPr>
        <w:rPr>
          <w:color w:val="000000"/>
          <w:szCs w:val="20"/>
        </w:rPr>
      </w:pPr>
      <w:r>
        <w:rPr>
          <w:color w:val="000000"/>
          <w:szCs w:val="20"/>
        </w:rPr>
        <w:t>jedną osobę posiadającą uprawnienia Audytora Wewnętrznego ISO 27001:2013  i MCSA SQL Server 2012 i MCSA Windows Server 2012 lub uprawnienia równoważne.</w:t>
      </w:r>
    </w:p>
    <w:p w14:paraId="17691AB7" w14:textId="5ECC6E6A" w:rsidR="004A5F8C" w:rsidRPr="004A5F8C" w:rsidRDefault="004A5F8C" w:rsidP="004A5F8C">
      <w:pPr>
        <w:pStyle w:val="1PODSTAWnew"/>
        <w:numPr>
          <w:ilvl w:val="0"/>
          <w:numId w:val="8"/>
        </w:numPr>
      </w:pPr>
      <w:r>
        <w:rPr>
          <w:color w:val="000000"/>
          <w:szCs w:val="20"/>
        </w:rPr>
        <w:t>W ramach wdrożenia wykonawca przeszkoli kadrę informatyczną Urzędu z wdrożonych rozwiązań. Osoba szkoląca musi posiadać uprawnienia Audytora Wiodącego ISO 27001:2013 lub uprawnienia równoważne.</w:t>
      </w:r>
    </w:p>
    <w:p w14:paraId="4D4FB317" w14:textId="77777777" w:rsidR="004A5F8C" w:rsidRPr="004A5F8C" w:rsidRDefault="004A5F8C" w:rsidP="004A5F8C">
      <w:pPr>
        <w:pStyle w:val="Nagwek5"/>
      </w:pPr>
      <w:bookmarkStart w:id="0" w:name="_GoBack"/>
      <w:bookmarkEnd w:id="0"/>
    </w:p>
    <w:p w14:paraId="05964D0E" w14:textId="77777777" w:rsidR="004A5F8C" w:rsidRDefault="004A5F8C" w:rsidP="004A5F8C">
      <w:pPr>
        <w:pStyle w:val="111Konspektnumerowa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Serwer główny:</w:t>
      </w:r>
    </w:p>
    <w:p w14:paraId="7216C170" w14:textId="77777777" w:rsidR="004A5F8C" w:rsidRDefault="004A5F8C" w:rsidP="004A5F8C">
      <w:pPr>
        <w:pStyle w:val="Textbody"/>
        <w:spacing w:after="0" w:line="240" w:lineRule="auto"/>
      </w:pPr>
      <w:r>
        <w:t xml:space="preserve">1. </w:t>
      </w:r>
      <w:r>
        <w:rPr>
          <w:sz w:val="20"/>
        </w:rPr>
        <w:t xml:space="preserve">Obudowa:  </w:t>
      </w:r>
      <w:r>
        <w:t>RACK 1U</w:t>
      </w:r>
    </w:p>
    <w:p w14:paraId="6E07DE18" w14:textId="77777777" w:rsidR="004A5F8C" w:rsidRDefault="004A5F8C" w:rsidP="004A5F8C">
      <w:pPr>
        <w:pStyle w:val="Textbody"/>
        <w:spacing w:after="0" w:line="240" w:lineRule="auto"/>
      </w:pPr>
      <w:r>
        <w:t xml:space="preserve">2. Procesor: Jeden procesor czterordzeniowy z obsługą instrukcji 64 bitowych umożliwiający osiągnięcie wyniku min. 6800 punktów w teście </w:t>
      </w:r>
      <w:proofErr w:type="spellStart"/>
      <w:r>
        <w:t>PassMark</w:t>
      </w:r>
      <w:proofErr w:type="spellEnd"/>
      <w:r>
        <w:t xml:space="preserve"> CPU </w:t>
      </w:r>
      <w:proofErr w:type="spellStart"/>
      <w:r>
        <w:t>Benchmarks</w:t>
      </w:r>
      <w:proofErr w:type="spellEnd"/>
      <w:r>
        <w:t xml:space="preserve"> dostępnym na stronie </w:t>
      </w:r>
      <w:hyperlink r:id="rId8" w:history="1">
        <w:r>
          <w:t>http://www.cpubenchmark.net/high_end_cpus.html</w:t>
        </w:r>
      </w:hyperlink>
      <w:r>
        <w:t>. Procesor z obsługą wirtualizacji.</w:t>
      </w:r>
    </w:p>
    <w:p w14:paraId="3EE03B06" w14:textId="77777777" w:rsidR="004A5F8C" w:rsidRDefault="004A5F8C" w:rsidP="004A5F8C">
      <w:pPr>
        <w:pStyle w:val="Textbody"/>
        <w:spacing w:after="0" w:line="240" w:lineRule="auto"/>
      </w:pPr>
      <w:r>
        <w:t>3. Pamięć: min. 32GB dedykowane do pracy serwerowej</w:t>
      </w:r>
    </w:p>
    <w:p w14:paraId="3B453C35" w14:textId="77777777" w:rsidR="004A5F8C" w:rsidRDefault="004A5F8C" w:rsidP="004A5F8C">
      <w:pPr>
        <w:pStyle w:val="Textbody"/>
        <w:spacing w:after="0" w:line="240" w:lineRule="auto"/>
      </w:pPr>
      <w:r>
        <w:t xml:space="preserve">4. 4 kieszenie </w:t>
      </w:r>
      <w:proofErr w:type="spellStart"/>
      <w:r>
        <w:t>HotSwap</w:t>
      </w:r>
      <w:proofErr w:type="spellEnd"/>
      <w:r>
        <w:t xml:space="preserve"> SATA3</w:t>
      </w:r>
    </w:p>
    <w:p w14:paraId="6A238DBA" w14:textId="77777777" w:rsidR="004A5F8C" w:rsidRDefault="004A5F8C" w:rsidP="004A5F8C">
      <w:pPr>
        <w:pStyle w:val="Textbody"/>
        <w:spacing w:after="0" w:line="240" w:lineRule="auto"/>
      </w:pPr>
      <w:r>
        <w:t xml:space="preserve">5. 1 dysk systemowy o poj. min. 1TB zamontowany w kieszeni </w:t>
      </w:r>
      <w:proofErr w:type="spellStart"/>
      <w:r>
        <w:t>HotSwap</w:t>
      </w:r>
      <w:proofErr w:type="spellEnd"/>
    </w:p>
    <w:p w14:paraId="7100F58E" w14:textId="77777777" w:rsidR="004A5F8C" w:rsidRDefault="004A5F8C" w:rsidP="004A5F8C">
      <w:pPr>
        <w:pStyle w:val="Textbody"/>
        <w:spacing w:after="0" w:line="240" w:lineRule="auto"/>
      </w:pPr>
      <w:r>
        <w:t xml:space="preserve">6. 3 dyski na dane o poj. min. 2TB zamontowane w kieszeniach </w:t>
      </w:r>
      <w:proofErr w:type="spellStart"/>
      <w:r>
        <w:t>HotSwap</w:t>
      </w:r>
      <w:proofErr w:type="spellEnd"/>
      <w:r>
        <w:t>.</w:t>
      </w:r>
    </w:p>
    <w:p w14:paraId="4CD93262" w14:textId="77777777" w:rsidR="004A5F8C" w:rsidRDefault="004A5F8C" w:rsidP="004A5F8C">
      <w:pPr>
        <w:pStyle w:val="Textbody"/>
        <w:spacing w:after="0" w:line="240" w:lineRule="auto"/>
      </w:pPr>
      <w:r>
        <w:t xml:space="preserve">7. Obsługa sieci: min. 2 karty sieciowe LAN RJ45 10/100/1000 </w:t>
      </w:r>
      <w:proofErr w:type="spellStart"/>
      <w:r>
        <w:t>Mb</w:t>
      </w:r>
      <w:proofErr w:type="spellEnd"/>
      <w:r>
        <w:t>/s</w:t>
      </w:r>
    </w:p>
    <w:p w14:paraId="436EC5B9" w14:textId="77777777" w:rsidR="004A5F8C" w:rsidRDefault="004A5F8C" w:rsidP="004A5F8C">
      <w:pPr>
        <w:pStyle w:val="Textbody"/>
        <w:spacing w:after="0" w:line="240" w:lineRule="auto"/>
      </w:pPr>
      <w:r>
        <w:t>8. Wsparcie KVM przez LAN</w:t>
      </w:r>
    </w:p>
    <w:p w14:paraId="0BA4282C" w14:textId="77777777" w:rsidR="004A5F8C" w:rsidRDefault="004A5F8C" w:rsidP="004A5F8C">
      <w:pPr>
        <w:pStyle w:val="Textbody"/>
        <w:spacing w:after="0" w:line="240" w:lineRule="auto"/>
      </w:pPr>
      <w:r>
        <w:t>9. Panel przedni chroniący kluczem dostępu do dysków</w:t>
      </w:r>
    </w:p>
    <w:p w14:paraId="33A5CAEB" w14:textId="77777777" w:rsidR="004A5F8C" w:rsidRDefault="004A5F8C" w:rsidP="004A5F8C">
      <w:pPr>
        <w:pStyle w:val="Textbody"/>
        <w:spacing w:after="0" w:line="240" w:lineRule="auto"/>
      </w:pPr>
      <w:r>
        <w:t>10. Czujnik otwarcia obudowy</w:t>
      </w:r>
    </w:p>
    <w:p w14:paraId="7A667647" w14:textId="77777777" w:rsidR="004A5F8C" w:rsidRDefault="004A5F8C" w:rsidP="004A5F8C">
      <w:pPr>
        <w:pStyle w:val="Textbody"/>
        <w:spacing w:after="0" w:line="240" w:lineRule="auto"/>
      </w:pPr>
      <w:r>
        <w:t>11. Komplet szyn montażowych w zestawie</w:t>
      </w:r>
    </w:p>
    <w:p w14:paraId="47D48AFD" w14:textId="77777777" w:rsidR="004A5F8C" w:rsidRDefault="004A5F8C" w:rsidP="004A5F8C">
      <w:pPr>
        <w:pStyle w:val="Textbody"/>
        <w:spacing w:after="0" w:line="240" w:lineRule="auto"/>
      </w:pPr>
      <w:r>
        <w:t>12. Gwarancja: 2 lata gwarancji producenta.</w:t>
      </w:r>
    </w:p>
    <w:p w14:paraId="3FE4D5DD" w14:textId="77777777" w:rsidR="004A5F8C" w:rsidRDefault="004A5F8C" w:rsidP="004A5F8C">
      <w:pPr>
        <w:pStyle w:val="Textbody"/>
        <w:spacing w:after="0" w:line="240" w:lineRule="auto"/>
      </w:pPr>
    </w:p>
    <w:p w14:paraId="48ED63D7" w14:textId="77777777" w:rsidR="004A5F8C" w:rsidRDefault="004A5F8C" w:rsidP="004A5F8C">
      <w:pPr>
        <w:pStyle w:val="111Konspektnumerowa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Serwer zapasowy:</w:t>
      </w:r>
    </w:p>
    <w:p w14:paraId="561BFFCD" w14:textId="77777777" w:rsidR="004A5F8C" w:rsidRDefault="004A5F8C" w:rsidP="004A5F8C">
      <w:pPr>
        <w:pStyle w:val="Textbody"/>
        <w:spacing w:after="0" w:line="240" w:lineRule="auto"/>
      </w:pPr>
      <w:r>
        <w:t xml:space="preserve">1. </w:t>
      </w:r>
      <w:r>
        <w:rPr>
          <w:sz w:val="20"/>
        </w:rPr>
        <w:t xml:space="preserve">Obudowa:  </w:t>
      </w:r>
      <w:r>
        <w:t>RACK 1U</w:t>
      </w:r>
    </w:p>
    <w:p w14:paraId="0B314D5E" w14:textId="77777777" w:rsidR="004A5F8C" w:rsidRDefault="004A5F8C" w:rsidP="004A5F8C">
      <w:pPr>
        <w:pStyle w:val="Textbody"/>
        <w:spacing w:after="0" w:line="240" w:lineRule="auto"/>
      </w:pPr>
      <w:r>
        <w:t xml:space="preserve">2. Procesor: Jeden procesor czterordzeniowy z obsługą instrukcji 64 bitowych umożliwiający osiągnięcie wyniku min. 6800 punktów w teście </w:t>
      </w:r>
      <w:proofErr w:type="spellStart"/>
      <w:r>
        <w:t>PassMark</w:t>
      </w:r>
      <w:proofErr w:type="spellEnd"/>
      <w:r>
        <w:t xml:space="preserve"> CPU </w:t>
      </w:r>
      <w:proofErr w:type="spellStart"/>
      <w:r>
        <w:t>Benchmarks</w:t>
      </w:r>
      <w:proofErr w:type="spellEnd"/>
      <w:r>
        <w:t xml:space="preserve"> dostępnym na stronie </w:t>
      </w:r>
      <w:hyperlink r:id="rId9" w:history="1">
        <w:r>
          <w:t>http://www.cpubenchmark.net/high_end_cpus.html</w:t>
        </w:r>
      </w:hyperlink>
      <w:r>
        <w:t>. Procesor z obsługą wirtualizacji.</w:t>
      </w:r>
    </w:p>
    <w:p w14:paraId="7D71C638" w14:textId="77777777" w:rsidR="004A5F8C" w:rsidRDefault="004A5F8C" w:rsidP="004A5F8C">
      <w:pPr>
        <w:pStyle w:val="Textbody"/>
        <w:spacing w:after="0" w:line="240" w:lineRule="auto"/>
      </w:pPr>
      <w:r>
        <w:t>3. Pamięć: min. 32GB dedykowane do pracy serwerowej</w:t>
      </w:r>
    </w:p>
    <w:p w14:paraId="10CE3F98" w14:textId="77777777" w:rsidR="004A5F8C" w:rsidRDefault="004A5F8C" w:rsidP="004A5F8C">
      <w:pPr>
        <w:pStyle w:val="Textbody"/>
        <w:spacing w:after="0" w:line="240" w:lineRule="auto"/>
      </w:pPr>
      <w:r>
        <w:t xml:space="preserve">4. 4 kieszenie </w:t>
      </w:r>
      <w:proofErr w:type="spellStart"/>
      <w:r>
        <w:t>HotSwap</w:t>
      </w:r>
      <w:proofErr w:type="spellEnd"/>
      <w:r>
        <w:t xml:space="preserve"> SATA3</w:t>
      </w:r>
    </w:p>
    <w:p w14:paraId="536A5766" w14:textId="77777777" w:rsidR="004A5F8C" w:rsidRDefault="004A5F8C" w:rsidP="004A5F8C">
      <w:pPr>
        <w:pStyle w:val="Textbody"/>
        <w:spacing w:after="0" w:line="240" w:lineRule="auto"/>
      </w:pPr>
      <w:r>
        <w:t xml:space="preserve">5. 1 dysk systemowy o poj. min. 1TB zamontowany w kieszeni </w:t>
      </w:r>
      <w:proofErr w:type="spellStart"/>
      <w:r>
        <w:t>HotSwap</w:t>
      </w:r>
      <w:proofErr w:type="spellEnd"/>
    </w:p>
    <w:p w14:paraId="31A7D233" w14:textId="77777777" w:rsidR="004A5F8C" w:rsidRDefault="004A5F8C" w:rsidP="004A5F8C">
      <w:pPr>
        <w:pStyle w:val="Textbody"/>
        <w:spacing w:after="0" w:line="240" w:lineRule="auto"/>
      </w:pPr>
      <w:r>
        <w:t xml:space="preserve">6. 3 dyski na dane o poj. min. 2TB zamontowane w kieszeniach </w:t>
      </w:r>
      <w:proofErr w:type="spellStart"/>
      <w:r>
        <w:t>HotSwap</w:t>
      </w:r>
      <w:proofErr w:type="spellEnd"/>
      <w:r>
        <w:t>.</w:t>
      </w:r>
    </w:p>
    <w:p w14:paraId="0E37C8D2" w14:textId="77777777" w:rsidR="004A5F8C" w:rsidRDefault="004A5F8C" w:rsidP="004A5F8C">
      <w:pPr>
        <w:pStyle w:val="Textbody"/>
        <w:spacing w:after="0" w:line="240" w:lineRule="auto"/>
      </w:pPr>
      <w:r>
        <w:t xml:space="preserve">7. Obsługa sieci: min. 2 karty sieciowe LAN RJ45 10/100/1000 </w:t>
      </w:r>
      <w:proofErr w:type="spellStart"/>
      <w:r>
        <w:t>Mb</w:t>
      </w:r>
      <w:proofErr w:type="spellEnd"/>
      <w:r>
        <w:t>/s</w:t>
      </w:r>
    </w:p>
    <w:p w14:paraId="0D1FCF0C" w14:textId="77777777" w:rsidR="004A5F8C" w:rsidRDefault="004A5F8C" w:rsidP="004A5F8C">
      <w:pPr>
        <w:pStyle w:val="Textbody"/>
        <w:spacing w:after="0" w:line="240" w:lineRule="auto"/>
      </w:pPr>
      <w:r>
        <w:t>8. Wsparcie KVM przez LAN</w:t>
      </w:r>
    </w:p>
    <w:p w14:paraId="1856C006" w14:textId="77777777" w:rsidR="004A5F8C" w:rsidRDefault="004A5F8C" w:rsidP="004A5F8C">
      <w:pPr>
        <w:pStyle w:val="Textbody"/>
        <w:spacing w:after="0" w:line="240" w:lineRule="auto"/>
      </w:pPr>
      <w:r>
        <w:t>9. Panel przedni chroniący kluczem dostępu do dysków</w:t>
      </w:r>
    </w:p>
    <w:p w14:paraId="531176A7" w14:textId="77777777" w:rsidR="004A5F8C" w:rsidRDefault="004A5F8C" w:rsidP="004A5F8C">
      <w:pPr>
        <w:pStyle w:val="Textbody"/>
        <w:spacing w:after="0" w:line="240" w:lineRule="auto"/>
      </w:pPr>
      <w:r>
        <w:t>10. Czujnik otwarcia obudowy</w:t>
      </w:r>
    </w:p>
    <w:p w14:paraId="6001C1A7" w14:textId="77777777" w:rsidR="004A5F8C" w:rsidRDefault="004A5F8C" w:rsidP="004A5F8C">
      <w:pPr>
        <w:pStyle w:val="Textbody"/>
        <w:spacing w:after="0" w:line="240" w:lineRule="auto"/>
      </w:pPr>
      <w:r>
        <w:t>11. Komplet szyn montażowych w zestawie</w:t>
      </w:r>
    </w:p>
    <w:p w14:paraId="3E6F0D78" w14:textId="77777777" w:rsidR="004A5F8C" w:rsidRDefault="004A5F8C" w:rsidP="004A5F8C">
      <w:pPr>
        <w:pStyle w:val="Textbody"/>
        <w:spacing w:after="0" w:line="240" w:lineRule="auto"/>
      </w:pPr>
      <w:r>
        <w:t>12. Gwarancja: 2 lata gwarancji producenta.</w:t>
      </w:r>
    </w:p>
    <w:p w14:paraId="45647A5A" w14:textId="77777777" w:rsidR="004A5F8C" w:rsidRDefault="004A5F8C" w:rsidP="004A5F8C">
      <w:pPr>
        <w:pStyle w:val="111Konspektnumerowany"/>
        <w:spacing w:before="0"/>
      </w:pPr>
    </w:p>
    <w:p w14:paraId="69304D32" w14:textId="77777777" w:rsidR="004A5F8C" w:rsidRPr="001844A0" w:rsidRDefault="004A5F8C" w:rsidP="004A5F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4A5F8C" w:rsidRPr="001844A0" w:rsidSect="004A5F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B842C" w14:textId="77777777" w:rsidR="003D7E23" w:rsidRDefault="003D7E23" w:rsidP="00A74413">
      <w:pPr>
        <w:spacing w:after="0" w:line="240" w:lineRule="auto"/>
      </w:pPr>
      <w:r>
        <w:separator/>
      </w:r>
    </w:p>
  </w:endnote>
  <w:endnote w:type="continuationSeparator" w:id="0">
    <w:p w14:paraId="062386B9" w14:textId="77777777" w:rsidR="003D7E23" w:rsidRDefault="003D7E23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823AC" w14:textId="77777777" w:rsidR="003D7E23" w:rsidRDefault="003D7E23" w:rsidP="00A74413">
      <w:pPr>
        <w:spacing w:after="0" w:line="240" w:lineRule="auto"/>
      </w:pPr>
      <w:r>
        <w:separator/>
      </w:r>
    </w:p>
  </w:footnote>
  <w:footnote w:type="continuationSeparator" w:id="0">
    <w:p w14:paraId="0F825F6A" w14:textId="77777777" w:rsidR="003D7E23" w:rsidRDefault="003D7E23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155C3"/>
    <w:multiLevelType w:val="multilevel"/>
    <w:tmpl w:val="A798221E"/>
    <w:styleLink w:val="WW8Num39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start w:val="1"/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2">
    <w:nsid w:val="332F4144"/>
    <w:multiLevelType w:val="multilevel"/>
    <w:tmpl w:val="016E5640"/>
    <w:lvl w:ilvl="0">
      <w:start w:val="1"/>
      <w:numFmt w:val="decimal"/>
      <w:lvlText w:val=" %1 "/>
      <w:lvlJc w:val="left"/>
    </w:lvl>
    <w:lvl w:ilvl="1">
      <w:start w:val="1"/>
      <w:numFmt w:val="decimal"/>
      <w:lvlText w:val=" %1.%2 "/>
      <w:lvlJc w:val="left"/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3">
    <w:nsid w:val="3C942803"/>
    <w:multiLevelType w:val="multilevel"/>
    <w:tmpl w:val="68003F92"/>
    <w:styleLink w:val="WW8Num54"/>
    <w:lvl w:ilvl="0">
      <w:start w:val="3"/>
      <w:numFmt w:val="decimal"/>
      <w:pStyle w:val="1PODSTAWnew"/>
      <w:lvlText w:val="%1."/>
      <w:lvlJc w:val="left"/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eastAsia="Calibri" w:cs="Segoe UI"/>
        <w:sz w:val="20"/>
        <w:szCs w:val="20"/>
      </w:rPr>
    </w:lvl>
    <w:lvl w:ilvl="7">
      <w:start w:val="1"/>
      <w:numFmt w:val="none"/>
      <w:lvlText w:val="%8"/>
      <w:lvlJc w:val="left"/>
      <w:rPr>
        <w:rFonts w:eastAsia="Calibri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rPr>
        <w:rFonts w:eastAsia="Calibri" w:cs="Segoe UI"/>
        <w:sz w:val="20"/>
        <w:szCs w:val="20"/>
      </w:rPr>
    </w:lvl>
  </w:abstractNum>
  <w:abstractNum w:abstractNumId="4">
    <w:nsid w:val="472A6599"/>
    <w:multiLevelType w:val="multilevel"/>
    <w:tmpl w:val="FB20C13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"/>
      <w:lvlJc w:val="left"/>
      <w:rPr>
        <w:rFonts w:cs="Times New Roman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3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1065B6"/>
    <w:rsid w:val="00145968"/>
    <w:rsid w:val="001A0856"/>
    <w:rsid w:val="0024058F"/>
    <w:rsid w:val="00266929"/>
    <w:rsid w:val="00280680"/>
    <w:rsid w:val="002D74FB"/>
    <w:rsid w:val="003040B3"/>
    <w:rsid w:val="00312561"/>
    <w:rsid w:val="003962FC"/>
    <w:rsid w:val="003D7E23"/>
    <w:rsid w:val="003F6EFE"/>
    <w:rsid w:val="004233C2"/>
    <w:rsid w:val="004A5F8C"/>
    <w:rsid w:val="004C340E"/>
    <w:rsid w:val="00734426"/>
    <w:rsid w:val="00782DE2"/>
    <w:rsid w:val="007B759A"/>
    <w:rsid w:val="008D2D0B"/>
    <w:rsid w:val="008D4408"/>
    <w:rsid w:val="009A64D0"/>
    <w:rsid w:val="00A74413"/>
    <w:rsid w:val="00A91BEA"/>
    <w:rsid w:val="00AC5160"/>
    <w:rsid w:val="00B1336F"/>
    <w:rsid w:val="00B30FD7"/>
    <w:rsid w:val="00BE168F"/>
    <w:rsid w:val="00BE4887"/>
    <w:rsid w:val="00C221B0"/>
    <w:rsid w:val="00C86FA4"/>
    <w:rsid w:val="00CA457C"/>
    <w:rsid w:val="00CB344E"/>
    <w:rsid w:val="00CC1FD2"/>
    <w:rsid w:val="00CF035F"/>
    <w:rsid w:val="00D57351"/>
    <w:rsid w:val="00E90ABC"/>
    <w:rsid w:val="00EA3C28"/>
    <w:rsid w:val="00EB6755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Standard"/>
    <w:next w:val="Standard"/>
    <w:link w:val="Nagwek5Znak"/>
    <w:rsid w:val="004A5F8C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 w:cs="Times New Roman"/>
      <w:b/>
      <w:i/>
      <w:color w:val="3366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4A5F8C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1">
    <w:name w:val="WW_OutlineListStyle_1"/>
    <w:basedOn w:val="Bezlisty"/>
    <w:rsid w:val="004A5F8C"/>
    <w:pPr>
      <w:numPr>
        <w:numId w:val="3"/>
      </w:numPr>
    </w:pPr>
  </w:style>
  <w:style w:type="paragraph" w:customStyle="1" w:styleId="Standard">
    <w:name w:val="Standard"/>
    <w:rsid w:val="004A5F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5F8C"/>
    <w:pPr>
      <w:spacing w:after="140" w:line="288" w:lineRule="auto"/>
    </w:pPr>
  </w:style>
  <w:style w:type="paragraph" w:customStyle="1" w:styleId="111Konspektnumerowany">
    <w:name w:val="1.1.1 Konspektnumerowany"/>
    <w:basedOn w:val="Standard"/>
    <w:rsid w:val="004A5F8C"/>
    <w:pPr>
      <w:autoSpaceDE w:val="0"/>
      <w:spacing w:before="160"/>
    </w:pPr>
    <w:rPr>
      <w:rFonts w:eastAsia="Times New Roman" w:cs="Times New Roman"/>
    </w:rPr>
  </w:style>
  <w:style w:type="paragraph" w:customStyle="1" w:styleId="1PODSTAWnew">
    <w:name w:val="1 PODSTAW new"/>
    <w:basedOn w:val="111Konspektnumerowany"/>
    <w:rsid w:val="004A5F8C"/>
    <w:pPr>
      <w:numPr>
        <w:numId w:val="4"/>
      </w:numPr>
    </w:pPr>
    <w:rPr>
      <w:sz w:val="20"/>
    </w:rPr>
  </w:style>
  <w:style w:type="numbering" w:customStyle="1" w:styleId="WW8Num54">
    <w:name w:val="WW8Num54"/>
    <w:basedOn w:val="Bezlisty"/>
    <w:rsid w:val="004A5F8C"/>
    <w:pPr>
      <w:numPr>
        <w:numId w:val="4"/>
      </w:numPr>
    </w:pPr>
  </w:style>
  <w:style w:type="numbering" w:customStyle="1" w:styleId="WW8Num39">
    <w:name w:val="WW8Num39"/>
    <w:basedOn w:val="Bezlisty"/>
    <w:rsid w:val="004A5F8C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Standard"/>
    <w:next w:val="Standard"/>
    <w:link w:val="Nagwek5Znak"/>
    <w:rsid w:val="004A5F8C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 w:cs="Times New Roman"/>
      <w:b/>
      <w:i/>
      <w:color w:val="3366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4A5F8C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1">
    <w:name w:val="WW_OutlineListStyle_1"/>
    <w:basedOn w:val="Bezlisty"/>
    <w:rsid w:val="004A5F8C"/>
    <w:pPr>
      <w:numPr>
        <w:numId w:val="3"/>
      </w:numPr>
    </w:pPr>
  </w:style>
  <w:style w:type="paragraph" w:customStyle="1" w:styleId="Standard">
    <w:name w:val="Standard"/>
    <w:rsid w:val="004A5F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5F8C"/>
    <w:pPr>
      <w:spacing w:after="140" w:line="288" w:lineRule="auto"/>
    </w:pPr>
  </w:style>
  <w:style w:type="paragraph" w:customStyle="1" w:styleId="111Konspektnumerowany">
    <w:name w:val="1.1.1 Konspektnumerowany"/>
    <w:basedOn w:val="Standard"/>
    <w:rsid w:val="004A5F8C"/>
    <w:pPr>
      <w:autoSpaceDE w:val="0"/>
      <w:spacing w:before="160"/>
    </w:pPr>
    <w:rPr>
      <w:rFonts w:eastAsia="Times New Roman" w:cs="Times New Roman"/>
    </w:rPr>
  </w:style>
  <w:style w:type="paragraph" w:customStyle="1" w:styleId="1PODSTAWnew">
    <w:name w:val="1 PODSTAW new"/>
    <w:basedOn w:val="111Konspektnumerowany"/>
    <w:rsid w:val="004A5F8C"/>
    <w:pPr>
      <w:numPr>
        <w:numId w:val="4"/>
      </w:numPr>
    </w:pPr>
    <w:rPr>
      <w:sz w:val="20"/>
    </w:rPr>
  </w:style>
  <w:style w:type="numbering" w:customStyle="1" w:styleId="WW8Num54">
    <w:name w:val="WW8Num54"/>
    <w:basedOn w:val="Bezlisty"/>
    <w:rsid w:val="004A5F8C"/>
    <w:pPr>
      <w:numPr>
        <w:numId w:val="4"/>
      </w:numPr>
    </w:pPr>
  </w:style>
  <w:style w:type="numbering" w:customStyle="1" w:styleId="WW8Num39">
    <w:name w:val="WW8Num39"/>
    <w:basedOn w:val="Bezlisty"/>
    <w:rsid w:val="004A5F8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high_end_cpus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2</cp:revision>
  <dcterms:created xsi:type="dcterms:W3CDTF">2022-11-16T11:05:00Z</dcterms:created>
  <dcterms:modified xsi:type="dcterms:W3CDTF">2022-11-16T11:05:00Z</dcterms:modified>
</cp:coreProperties>
</file>