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29" w:rsidRPr="00B71BF9" w:rsidRDefault="00B71BF9">
      <w:pPr>
        <w:rPr>
          <w:b/>
          <w:sz w:val="28"/>
          <w:szCs w:val="28"/>
        </w:rPr>
      </w:pPr>
      <w:r w:rsidRPr="00B71BF9">
        <w:rPr>
          <w:b/>
          <w:sz w:val="28"/>
          <w:szCs w:val="28"/>
        </w:rPr>
        <w:t>Kosztorys ofertowy /ślepy/ - zał. nr 4 do SIWZ</w:t>
      </w:r>
    </w:p>
    <w:p w:rsidR="00B71BF9" w:rsidRDefault="00B71BF9"/>
    <w:p w:rsidR="00B71BF9" w:rsidRDefault="00B71BF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1"/>
        <w:gridCol w:w="1018"/>
        <w:gridCol w:w="739"/>
        <w:gridCol w:w="5386"/>
        <w:gridCol w:w="341"/>
        <w:gridCol w:w="624"/>
        <w:gridCol w:w="1018"/>
        <w:gridCol w:w="797"/>
      </w:tblGrid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Nr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Specyfikacja techniczna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Podstawa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Opis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Jm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Ilość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8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Cena jednostkowa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Wartość</w:t>
            </w: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Roboty przygotowawcze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71BF9">
            <w:pPr>
              <w:pStyle w:val="Style12"/>
              <w:widowControl/>
              <w:jc w:val="center"/>
              <w:rPr>
                <w:rStyle w:val="FontStyle18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KSNR 1 0104/03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Roboty pomiarowe przy robotach ziemnych na drogach w terenie równinnym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km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0,139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71BF9">
            <w:pPr>
              <w:pStyle w:val="Style11"/>
              <w:widowControl/>
              <w:spacing w:line="240" w:lineRule="auto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D-01.02.04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KSNR 6 0803/04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Rozebranie nawierzchni zjazdów i chodników - analogia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46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71BF9">
            <w:pPr>
              <w:pStyle w:val="Style11"/>
              <w:widowControl/>
              <w:spacing w:line="240" w:lineRule="auto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D-01.02.04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KSNR 6 0806/02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Rozebranie krawężników betonowych na podsypce cementowo-piaskowej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23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71BF9">
            <w:pPr>
              <w:pStyle w:val="Style11"/>
              <w:widowControl/>
              <w:spacing w:line="240" w:lineRule="auto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D-01.02.04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KSNR 6 0806/07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Rozebranie obrzeży - analogia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D-01.02.04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6 0802/04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right="226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Rozebraniemechaniczne</w:t>
            </w:r>
            <w:proofErr w:type="spellEnd"/>
            <w:r>
              <w:rPr>
                <w:rStyle w:val="FontStyle19"/>
              </w:rPr>
              <w:t xml:space="preserve"> nawierzchni z mas mineralno-bitumicznych grubości 4cm - wraz z utylizacją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330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D-01.02.04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KSNR 6 0801/06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right="254"/>
              <w:rPr>
                <w:rStyle w:val="FontStyle19"/>
              </w:rPr>
            </w:pPr>
            <w:r>
              <w:rPr>
                <w:rStyle w:val="FontStyle19"/>
              </w:rPr>
              <w:t>Rozbiórka podbudowy gr. 15cm sposobem mechanicznym wraz z utylizacją -analogia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330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D-02.00.01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KNNR 1</w:t>
            </w:r>
          </w:p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0202/06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right="360"/>
              <w:rPr>
                <w:rStyle w:val="FontStyle19"/>
              </w:rPr>
            </w:pPr>
            <w:r>
              <w:rPr>
                <w:rStyle w:val="FontStyle19"/>
              </w:rPr>
              <w:t>Roboty ziemne wykonywane koparkami podsiębiernymi o pojemności łyżki 0,40m3 w gruncie kategorii III-IV z transportem urobku samochodami samowyładowczymi na odległość 1km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562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D-02.00.01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KNNR 1</w:t>
            </w:r>
          </w:p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0208/02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Nakłady uzupełniające do tablic za każdy dalszy rozpoczęty 1km odległości transportu ponad 1km samochodami samowyładowczymi gruntu kat. I-IV po drogach o nawierzchni utwardzonej - krotność 5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562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D-01.02.01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1 0101/06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Mechaniczne ścinanie drzew z karczowaniem pni o średnicy 56-65cm z odwozem materiału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Chodniki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jc w:val="right"/>
              <w:rPr>
                <w:rStyle w:val="FontStyle18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D-04.04.04</w:t>
            </w:r>
          </w:p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D-04.04.00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KNNR 6</w:t>
            </w:r>
          </w:p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0113/05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Podbudowy z kruszyw łamanych, warstwa górna, grubość warstwy po zagęszczeniu 10cm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362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D-04.04.01</w:t>
            </w:r>
          </w:p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D-04.04.00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KNNR 6</w:t>
            </w:r>
          </w:p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0112/01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Podbudowy z kruszyw naturalnych, piasek średnioziarnisty, warstwa dolna, grubość warstwy po zagęszczeniu 10cm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362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D-08.01.01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6 0403/03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Krawężniki betonowe o wymiarach 15x30cm, z wykonaniem ławy betonowej, na podsypce cementowo-piaskowej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235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D-08.03.01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6 0404/02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Obrzeża betonowe o wymiarach 20x6cm z wypełnieniem spoin piaskiem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208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D-08.02.02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6 0502/02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right="989" w:hanging="5"/>
              <w:rPr>
                <w:rStyle w:val="FontStyle19"/>
              </w:rPr>
            </w:pPr>
            <w:r>
              <w:rPr>
                <w:rStyle w:val="FontStyle19"/>
              </w:rPr>
              <w:t>Chodniki z kostki brukowej betonowej grubości 6cm na podsypce cementowo-piaskowej wypełnieniem spoin piaskiem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362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Jezdnia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jc w:val="right"/>
              <w:rPr>
                <w:rStyle w:val="FontStyle18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D-04.04.01</w:t>
            </w:r>
          </w:p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D-04.04.00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KNNR 6</w:t>
            </w:r>
          </w:p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0112/03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Podbudowy z kruszyw naturalnych, piasek średnioziarnisty, warstwa dolna, grubość warstwy po zagęszczeniu 15cm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1.015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D-04.04.04</w:t>
            </w:r>
          </w:p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D-04.04.00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KNNR 6</w:t>
            </w:r>
          </w:p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0113/02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Podbudowy z kruszyw łamanych, warstwa dolna, grubość warstwy po zagęszczeniu 20cm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1.015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D-04.03.01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6 1005/07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Skropienie nawierzchni asfaltem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1.015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D-05.03.05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6 0110/03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Podbudowy z mieszanek mineralno-bitumicznych asfaltowych AC22P o grubości warstwy po zagęszczeniu 11cm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1.015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19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D-04.03.01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6 1005/07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Skropienie nawierzchni asfaltem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1.015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D-05.03.05a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KSNR 6 0308.1/03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Nawierzchnia z mieszanek mineralno-bitumicznych asfaltowych AC22W, grubość warstwy po zagęszczeniu 8cm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1.015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D-04.03.01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6 1005/07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Skropienie nawierzchni asfaltem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1.015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D-05.03.05b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KNNR 6 0309.1/02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left="5" w:hanging="5"/>
              <w:rPr>
                <w:rStyle w:val="FontStyle19"/>
              </w:rPr>
            </w:pPr>
            <w:r>
              <w:rPr>
                <w:rStyle w:val="FontStyle19"/>
              </w:rPr>
              <w:t>Nawierzchnia z mieszanek mineralno-bitumicznych asfaltowych - warstwa ścieralna AC11S o grubości po zagęszczeniu 4cm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1.015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Roboty wykończeniowe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jc w:val="right"/>
              <w:rPr>
                <w:rStyle w:val="FontStyle18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D-M-00.00.00 D-09.01.01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ind w:right="5"/>
              <w:rPr>
                <w:rStyle w:val="FontStyle19"/>
              </w:rPr>
            </w:pPr>
            <w:r>
              <w:rPr>
                <w:rStyle w:val="FontStyle19"/>
              </w:rPr>
              <w:t>KSNR 1 0403/01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Zieleń drogowa (humusowanie z obsianiem - grubość warstwy humusu 5cm)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m2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46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ind w:right="14"/>
              <w:rPr>
                <w:rStyle w:val="FontStyle19"/>
              </w:rPr>
            </w:pPr>
            <w:r>
              <w:rPr>
                <w:rStyle w:val="FontStyle19"/>
              </w:rPr>
              <w:t>Wycena własna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Wymiana studni telekomunikacyjnej na nową o wzmocnionej konstrukcji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ind w:right="14"/>
              <w:rPr>
                <w:rStyle w:val="FontStyle19"/>
              </w:rPr>
            </w:pPr>
            <w:r>
              <w:rPr>
                <w:rStyle w:val="FontStyle19"/>
              </w:rPr>
              <w:t>Wycena własna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right="734"/>
              <w:rPr>
                <w:rStyle w:val="FontStyle19"/>
              </w:rPr>
            </w:pPr>
            <w:r>
              <w:rPr>
                <w:rStyle w:val="FontStyle19"/>
              </w:rPr>
              <w:t>Zabezpieczenie kabli telekomunikacyjnych rurą ochronną dwudzielną grubościenną typu A 160 PS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mb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35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ind w:right="14"/>
              <w:rPr>
                <w:rStyle w:val="FontStyle19"/>
              </w:rPr>
            </w:pPr>
            <w:r>
              <w:rPr>
                <w:rStyle w:val="FontStyle19"/>
              </w:rPr>
              <w:t>Wycena własna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ind w:right="221"/>
              <w:rPr>
                <w:rStyle w:val="FontStyle19"/>
              </w:rPr>
            </w:pPr>
            <w:r>
              <w:rPr>
                <w:rStyle w:val="FontStyle19"/>
              </w:rPr>
              <w:t>Zabezpieczenie kabli energetycznych rurą ochronną dwudzielną grubościenną typu A 160 PS (kolor czerwony)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mb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ind w:right="14"/>
              <w:rPr>
                <w:rStyle w:val="FontStyle19"/>
              </w:rPr>
            </w:pPr>
            <w:r>
              <w:rPr>
                <w:rStyle w:val="FontStyle19"/>
              </w:rPr>
              <w:t>Wycena własna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Zabezpieczenie rury gazowej rurą ochronną dwudzielną grubościenną typu A 160 PS (kolor żółty)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mb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28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D-M-00.00.00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ind w:right="14"/>
              <w:rPr>
                <w:rStyle w:val="FontStyle19"/>
              </w:rPr>
            </w:pPr>
            <w:r>
              <w:rPr>
                <w:rStyle w:val="FontStyle19"/>
              </w:rPr>
              <w:t>Wycena własna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Inwentaryzacja powykonawcza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left"/>
              <w:rPr>
                <w:rStyle w:val="FontStyle19"/>
              </w:rPr>
            </w:pPr>
            <w:proofErr w:type="spellStart"/>
            <w:r>
              <w:rPr>
                <w:rStyle w:val="FontStyle19"/>
              </w:rPr>
              <w:t>szt</w:t>
            </w:r>
            <w:proofErr w:type="spellEnd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ind w:left="480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Razem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ind w:left="4032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Podatek</w:t>
            </w:r>
            <w:r>
              <w:rPr>
                <w:rStyle w:val="FontStyle19"/>
                <w:lang w:val="en-US"/>
              </w:rPr>
              <w:t xml:space="preserve"> VAT</w:t>
            </w:r>
            <w:r>
              <w:rPr>
                <w:rStyle w:val="FontStyle19"/>
              </w:rPr>
              <w:t xml:space="preserve"> 23%</w:t>
            </w:r>
          </w:p>
        </w:tc>
        <w:tc>
          <w:tcPr>
            <w:tcW w:w="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1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ind w:left="4027"/>
              <w:rPr>
                <w:rStyle w:val="FontStyle18"/>
              </w:rPr>
            </w:pPr>
            <w:r>
              <w:rPr>
                <w:rStyle w:val="FontStyle18"/>
              </w:rPr>
              <w:t>Ogółem kosztorys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jc w:val="right"/>
              <w:rPr>
                <w:rStyle w:val="FontStyle18"/>
              </w:rPr>
            </w:pPr>
          </w:p>
        </w:tc>
      </w:tr>
    </w:tbl>
    <w:p w:rsidR="00B71BF9" w:rsidRDefault="00B71BF9" w:rsidP="00B71BF9">
      <w:pPr>
        <w:widowControl/>
        <w:rPr>
          <w:rStyle w:val="FontStyle18"/>
        </w:rPr>
        <w:sectPr w:rsidR="00B71BF9">
          <w:pgSz w:w="11905" w:h="16837"/>
          <w:pgMar w:top="931" w:right="392" w:bottom="869" w:left="1251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"/>
        <w:gridCol w:w="4771"/>
        <w:gridCol w:w="4411"/>
        <w:gridCol w:w="802"/>
      </w:tblGrid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50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Nr Opis</w:t>
            </w:r>
          </w:p>
        </w:tc>
        <w:tc>
          <w:tcPr>
            <w:tcW w:w="44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Wartość</w:t>
            </w: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9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Roboty przygotowawcze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9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Chodniki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9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Jezdnia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9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Roboty wykończeniowe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47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44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ind w:left="3806"/>
              <w:rPr>
                <w:rStyle w:val="FontStyle18"/>
              </w:rPr>
            </w:pPr>
            <w:r>
              <w:rPr>
                <w:rStyle w:val="FontStyle18"/>
              </w:rPr>
              <w:t>Razem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47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ind w:left="3062"/>
              <w:rPr>
                <w:rStyle w:val="FontStyle19"/>
              </w:rPr>
            </w:pPr>
            <w:r>
              <w:rPr>
                <w:rStyle w:val="FontStyle19"/>
              </w:rPr>
              <w:t>Podatek VAT 23%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</w:p>
        </w:tc>
      </w:tr>
      <w:tr w:rsidR="00B71BF9" w:rsidTr="00BC0B4F">
        <w:tblPrEx>
          <w:tblCellMar>
            <w:top w:w="0" w:type="dxa"/>
            <w:bottom w:w="0" w:type="dxa"/>
          </w:tblCellMar>
        </w:tblPrEx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6"/>
              <w:widowControl/>
            </w:pPr>
          </w:p>
        </w:tc>
        <w:tc>
          <w:tcPr>
            <w:tcW w:w="9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2"/>
              <w:widowControl/>
              <w:ind w:left="7824"/>
              <w:rPr>
                <w:rStyle w:val="FontStyle18"/>
              </w:rPr>
            </w:pPr>
            <w:r>
              <w:rPr>
                <w:rStyle w:val="FontStyle18"/>
              </w:rPr>
              <w:t>Ogółem kosztorys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BF9" w:rsidRDefault="00B71BF9" w:rsidP="00BC0B4F">
            <w:pPr>
              <w:pStyle w:val="Style13"/>
              <w:widowControl/>
              <w:spacing w:line="240" w:lineRule="auto"/>
              <w:jc w:val="right"/>
              <w:rPr>
                <w:rStyle w:val="FontStyle19"/>
              </w:rPr>
            </w:pPr>
            <w:bookmarkStart w:id="0" w:name="_GoBack"/>
            <w:bookmarkEnd w:id="0"/>
          </w:p>
        </w:tc>
      </w:tr>
    </w:tbl>
    <w:p w:rsidR="00B71BF9" w:rsidRDefault="00B71BF9" w:rsidP="00B71BF9"/>
    <w:p w:rsidR="00B71BF9" w:rsidRDefault="00B71BF9"/>
    <w:sectPr w:rsidR="00B7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F9"/>
    <w:rsid w:val="00095229"/>
    <w:rsid w:val="00B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B71BF9"/>
  </w:style>
  <w:style w:type="paragraph" w:customStyle="1" w:styleId="Style8">
    <w:name w:val="Style8"/>
    <w:basedOn w:val="Normalny"/>
    <w:uiPriority w:val="99"/>
    <w:rsid w:val="00B71BF9"/>
    <w:pPr>
      <w:spacing w:line="182" w:lineRule="exact"/>
      <w:ind w:firstLine="250"/>
    </w:pPr>
  </w:style>
  <w:style w:type="paragraph" w:customStyle="1" w:styleId="Style11">
    <w:name w:val="Style11"/>
    <w:basedOn w:val="Normalny"/>
    <w:uiPriority w:val="99"/>
    <w:rsid w:val="00B71BF9"/>
    <w:pPr>
      <w:spacing w:line="182" w:lineRule="exact"/>
      <w:jc w:val="center"/>
    </w:pPr>
  </w:style>
  <w:style w:type="paragraph" w:customStyle="1" w:styleId="Style12">
    <w:name w:val="Style12"/>
    <w:basedOn w:val="Normalny"/>
    <w:uiPriority w:val="99"/>
    <w:rsid w:val="00B71BF9"/>
  </w:style>
  <w:style w:type="paragraph" w:customStyle="1" w:styleId="Style13">
    <w:name w:val="Style13"/>
    <w:basedOn w:val="Normalny"/>
    <w:uiPriority w:val="99"/>
    <w:rsid w:val="00B71BF9"/>
    <w:pPr>
      <w:spacing w:line="182" w:lineRule="exact"/>
    </w:pPr>
  </w:style>
  <w:style w:type="character" w:customStyle="1" w:styleId="FontStyle18">
    <w:name w:val="Font Style18"/>
    <w:basedOn w:val="Domylnaczcionkaakapitu"/>
    <w:uiPriority w:val="99"/>
    <w:rsid w:val="00B71BF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9">
    <w:name w:val="Font Style19"/>
    <w:basedOn w:val="Domylnaczcionkaakapitu"/>
    <w:uiPriority w:val="99"/>
    <w:rsid w:val="00B71BF9"/>
    <w:rPr>
      <w:rFonts w:ascii="Times New Roman" w:hAnsi="Times New Roman" w:cs="Times New Roman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B71BF9"/>
  </w:style>
  <w:style w:type="paragraph" w:customStyle="1" w:styleId="Style8">
    <w:name w:val="Style8"/>
    <w:basedOn w:val="Normalny"/>
    <w:uiPriority w:val="99"/>
    <w:rsid w:val="00B71BF9"/>
    <w:pPr>
      <w:spacing w:line="182" w:lineRule="exact"/>
      <w:ind w:firstLine="250"/>
    </w:pPr>
  </w:style>
  <w:style w:type="paragraph" w:customStyle="1" w:styleId="Style11">
    <w:name w:val="Style11"/>
    <w:basedOn w:val="Normalny"/>
    <w:uiPriority w:val="99"/>
    <w:rsid w:val="00B71BF9"/>
    <w:pPr>
      <w:spacing w:line="182" w:lineRule="exact"/>
      <w:jc w:val="center"/>
    </w:pPr>
  </w:style>
  <w:style w:type="paragraph" w:customStyle="1" w:styleId="Style12">
    <w:name w:val="Style12"/>
    <w:basedOn w:val="Normalny"/>
    <w:uiPriority w:val="99"/>
    <w:rsid w:val="00B71BF9"/>
  </w:style>
  <w:style w:type="paragraph" w:customStyle="1" w:styleId="Style13">
    <w:name w:val="Style13"/>
    <w:basedOn w:val="Normalny"/>
    <w:uiPriority w:val="99"/>
    <w:rsid w:val="00B71BF9"/>
    <w:pPr>
      <w:spacing w:line="182" w:lineRule="exact"/>
    </w:pPr>
  </w:style>
  <w:style w:type="character" w:customStyle="1" w:styleId="FontStyle18">
    <w:name w:val="Font Style18"/>
    <w:basedOn w:val="Domylnaczcionkaakapitu"/>
    <w:uiPriority w:val="99"/>
    <w:rsid w:val="00B71BF9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9">
    <w:name w:val="Font Style19"/>
    <w:basedOn w:val="Domylnaczcionkaakapitu"/>
    <w:uiPriority w:val="99"/>
    <w:rsid w:val="00B71BF9"/>
    <w:rPr>
      <w:rFonts w:ascii="Times New Roman" w:hAnsi="Times New Roma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2018-07-10T07:41:00Z</dcterms:created>
  <dcterms:modified xsi:type="dcterms:W3CDTF">2018-07-10T07:50:00Z</dcterms:modified>
</cp:coreProperties>
</file>