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>395, z późn.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>i przeznaczenie tego nie 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(Dz.Urz.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1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>1458, z późn. zm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1A" w:rsidRDefault="0071191A" w:rsidP="00B8414F">
      <w:r>
        <w:separator/>
      </w:r>
    </w:p>
  </w:endnote>
  <w:endnote w:type="continuationSeparator" w:id="0">
    <w:p w:rsidR="0071191A" w:rsidRDefault="0071191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9F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1A" w:rsidRDefault="0071191A" w:rsidP="00B8414F">
      <w:r>
        <w:separator/>
      </w:r>
    </w:p>
  </w:footnote>
  <w:footnote w:type="continuationSeparator" w:id="0">
    <w:p w:rsidR="0071191A" w:rsidRDefault="0071191A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191A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B5E9F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D7B9B-4AAD-4860-84F1-66576864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3985</Words>
  <Characters>23911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Promocja</cp:lastModifiedBy>
  <cp:revision>2</cp:revision>
  <cp:lastPrinted>2018-10-09T17:15:00Z</cp:lastPrinted>
  <dcterms:created xsi:type="dcterms:W3CDTF">2020-05-29T09:17:00Z</dcterms:created>
  <dcterms:modified xsi:type="dcterms:W3CDTF">2020-05-29T09:17:00Z</dcterms:modified>
</cp:coreProperties>
</file>